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20"/>
      </w:pPr>
    </w:p>
    <w:p>
      <w:pPr>
        <w:spacing w:after="320"/>
      </w:pPr>
    </w:p>
    <w:p>
      <w:pPr>
        <w:spacing w:after="160"/>
        <w:jc w:val="center"/>
      </w:pPr>
      <w:r>
        <w:rPr>
          <w:rFonts w:ascii="Times New Roman" w:hAnsi="Times New Roman" w:eastAsia="黑体"/>
          <w:b/>
          <w:sz w:val="40"/>
        </w:rPr>
        <w:t>广西国际商务职业技术学院</w:t>
      </w:r>
    </w:p>
    <w:p>
      <w:pPr>
        <w:spacing w:after="40"/>
        <w:jc w:val="center"/>
      </w:pPr>
      <w:r>
        <w:rPr>
          <w:rFonts w:ascii="Times New Roman" w:hAnsi="Times New Roman" w:eastAsia="黑体"/>
          <w:b/>
          <w:color w:val="1F3B73"/>
          <w:sz w:val="56"/>
        </w:rPr>
        <w:t>毕业设计（论文）</w:t>
      </w:r>
    </w:p>
    <w:p>
      <w:pPr>
        <w:spacing w:after="560"/>
        <w:jc w:val="center"/>
      </w:pPr>
      <w:r>
        <w:rPr>
          <w:rFonts w:ascii="Times New Roman" w:hAnsi="Times New Roman" w:eastAsia="黑体"/>
          <w:b/>
          <w:sz w:val="36"/>
        </w:rPr>
        <w:t>第一阶段材料</w:t>
      </w:r>
    </w:p>
    <w:p>
      <w:pPr>
        <w:spacing w:after="40"/>
        <w:jc w:val="center"/>
      </w:pPr>
      <w:r>
        <w:rPr>
          <w:rFonts w:ascii="Times New Roman" w:hAnsi="Times New Roman" w:eastAsia="黑体"/>
          <w:b/>
          <w:sz w:val="30"/>
        </w:rPr>
        <w:t>安徽皖维花山新材料有限责任公司</w:t>
      </w:r>
    </w:p>
    <w:p>
      <w:pPr>
        <w:spacing w:after="640"/>
        <w:jc w:val="center"/>
      </w:pPr>
      <w:r>
        <w:rPr>
          <w:rFonts w:ascii="Times New Roman" w:hAnsi="Times New Roman" w:eastAsia="黑体"/>
          <w:b/>
          <w:sz w:val="30"/>
        </w:rPr>
        <w:t>办公网络系统集成设计与实现</w:t>
      </w:r>
    </w:p>
    <w:tbl>
      <w:tblPr>
        <w:tblW w:type="auto" w:w="0"/>
        <w:jc w:val="center"/>
        <w:tblLook w:firstColumn="1" w:firstRow="1" w:lastColumn="0" w:lastRow="0" w:noHBand="0" w:noVBand="1" w:val="04A0"/>
      </w:tblPr>
      <w:tblGrid>
        <w:gridCol w:w="4532"/>
        <w:gridCol w:w="4532"/>
      </w:tblGrid>
      <w:tr>
        <w:tc>
          <w:tcPr>
            <w:tcW w:type="dxa" w:w="1928"/>
          </w:tcPr>
          <w:p>
            <w:pPr>
              <w:spacing w:before="100" w:after="100"/>
              <w:jc w:val="right"/>
            </w:pPr>
            <w:r/>
            <w:r>
              <w:rPr>
                <w:rFonts w:ascii="Times New Roman" w:hAnsi="Times New Roman" w:eastAsia="宋体"/>
                <w:b w:val="0"/>
                <w:sz w:val="28"/>
              </w:rPr>
              <w:t>指导老师</w:t>
            </w:r>
          </w:p>
        </w:tc>
        <w:tc>
          <w:tcPr>
            <w:tcW w:type="dxa" w:w="3742"/>
            <w:tcBorders>
              <w:bottom w:val="single" w:sz="6" w:color="000000" w:space="0"/>
            </w:tcBorders>
          </w:tcPr>
          <w:p>
            <w:pPr>
              <w:spacing w:before="100" w:after="100"/>
              <w:jc w:val="center"/>
            </w:pPr>
            <w:r/>
            <w:r>
              <w:rPr>
                <w:rFonts w:ascii="Times New Roman" w:hAnsi="Times New Roman" w:eastAsia="宋体"/>
                <w:b/>
                <w:sz w:val="28"/>
              </w:rPr>
              <w:t>黄佳慧</w:t>
            </w:r>
          </w:p>
        </w:tc>
      </w:tr>
      <w:tr>
        <w:tc>
          <w:tcPr>
            <w:tcW w:type="dxa" w:w="1928"/>
          </w:tcPr>
          <w:p>
            <w:pPr>
              <w:spacing w:before="100" w:after="100"/>
              <w:jc w:val="right"/>
            </w:pPr>
            <w:r/>
            <w:r>
              <w:rPr>
                <w:rFonts w:ascii="Times New Roman" w:hAnsi="Times New Roman" w:eastAsia="宋体"/>
                <w:b w:val="0"/>
                <w:sz w:val="28"/>
              </w:rPr>
              <w:t>组　　别</w:t>
            </w:r>
          </w:p>
        </w:tc>
        <w:tc>
          <w:tcPr>
            <w:tcW w:type="dxa" w:w="3742"/>
            <w:tcBorders>
              <w:bottom w:val="single" w:sz="6" w:color="000000" w:space="0"/>
            </w:tcBorders>
          </w:tcPr>
          <w:p>
            <w:pPr>
              <w:spacing w:before="100" w:after="100"/>
              <w:jc w:val="center"/>
            </w:pPr>
            <w:r/>
            <w:r>
              <w:rPr>
                <w:rFonts w:ascii="Times New Roman" w:hAnsi="Times New Roman" w:eastAsia="宋体"/>
                <w:b/>
                <w:sz w:val="28"/>
              </w:rPr>
              <w:t>第 20 组</w:t>
            </w:r>
          </w:p>
        </w:tc>
      </w:tr>
      <w:tr>
        <w:tc>
          <w:tcPr>
            <w:tcW w:type="dxa" w:w="1928"/>
          </w:tcPr>
          <w:p>
            <w:pPr>
              <w:spacing w:before="100" w:after="100"/>
              <w:jc w:val="right"/>
            </w:pPr>
            <w:r/>
            <w:r>
              <w:rPr>
                <w:rFonts w:ascii="Times New Roman" w:hAnsi="Times New Roman" w:eastAsia="宋体"/>
                <w:b w:val="0"/>
                <w:sz w:val="28"/>
              </w:rPr>
              <w:t>学生姓名</w:t>
            </w:r>
          </w:p>
        </w:tc>
        <w:tc>
          <w:tcPr>
            <w:tcW w:type="dxa" w:w="3742"/>
            <w:tcBorders>
              <w:bottom w:val="single" w:sz="6" w:color="000000" w:space="0"/>
            </w:tcBorders>
          </w:tcPr>
          <w:p>
            <w:pPr>
              <w:spacing w:before="100" w:after="100"/>
              <w:jc w:val="center"/>
            </w:pPr>
            <w:r/>
            <w:r>
              <w:rPr>
                <w:rFonts w:ascii="Times New Roman" w:hAnsi="Times New Roman" w:eastAsia="宋体"/>
                <w:b/>
                <w:sz w:val="28"/>
              </w:rPr>
              <w:t>董萧阳</w:t>
            </w:r>
          </w:p>
        </w:tc>
      </w:tr>
      <w:tr>
        <w:tc>
          <w:tcPr>
            <w:tcW w:type="dxa" w:w="1928"/>
          </w:tcPr>
          <w:p>
            <w:pPr>
              <w:spacing w:before="100" w:after="100"/>
              <w:jc w:val="right"/>
            </w:pPr>
            <w:r/>
            <w:r>
              <w:rPr>
                <w:rFonts w:ascii="Times New Roman" w:hAnsi="Times New Roman" w:eastAsia="宋体"/>
                <w:b w:val="0"/>
                <w:sz w:val="28"/>
              </w:rPr>
              <w:t>学　　号</w:t>
            </w:r>
          </w:p>
        </w:tc>
        <w:tc>
          <w:tcPr>
            <w:tcW w:type="dxa" w:w="3742"/>
            <w:tcBorders>
              <w:bottom w:val="single" w:sz="6" w:color="000000" w:space="0"/>
            </w:tcBorders>
          </w:tcPr>
          <w:p>
            <w:pPr>
              <w:spacing w:before="100" w:after="100"/>
              <w:jc w:val="center"/>
            </w:pPr>
            <w:r/>
            <w:r>
              <w:rPr>
                <w:rFonts w:ascii="Times New Roman" w:hAnsi="Times New Roman" w:eastAsia="宋体"/>
                <w:b/>
                <w:sz w:val="28"/>
              </w:rPr>
              <w:t>230137160311</w:t>
            </w:r>
          </w:p>
        </w:tc>
      </w:tr>
      <w:tr>
        <w:tc>
          <w:tcPr>
            <w:tcW w:type="dxa" w:w="1928"/>
          </w:tcPr>
          <w:p>
            <w:pPr>
              <w:spacing w:before="100" w:after="100"/>
              <w:jc w:val="right"/>
            </w:pPr>
            <w:r/>
            <w:r>
              <w:rPr>
                <w:rFonts w:ascii="Times New Roman" w:hAnsi="Times New Roman" w:eastAsia="宋体"/>
                <w:b w:val="0"/>
                <w:sz w:val="28"/>
              </w:rPr>
              <w:t>提交日期</w:t>
            </w:r>
          </w:p>
        </w:tc>
        <w:tc>
          <w:tcPr>
            <w:tcW w:type="dxa" w:w="3742"/>
            <w:tcBorders>
              <w:bottom w:val="single" w:sz="6" w:color="000000" w:space="0"/>
            </w:tcBorders>
          </w:tcPr>
          <w:p>
            <w:pPr>
              <w:spacing w:before="100" w:after="100"/>
              <w:jc w:val="center"/>
            </w:pPr>
            <w:r/>
            <w:r>
              <w:rPr>
                <w:rFonts w:ascii="Times New Roman" w:hAnsi="Times New Roman" w:eastAsia="宋体"/>
                <w:b/>
                <w:sz w:val="28"/>
              </w:rPr>
              <w:t>2026 年 9 月 28 日</w:t>
            </w:r>
          </w:p>
        </w:tc>
      </w:tr>
    </w:tbl>
    <w:p>
      <w:pPr>
        <w:sectPr>
          <w:headerReference w:type="default" r:id="rId17"/>
          <w:footerReference w:type="default" r:id="rId18"/>
          <w:pgSz w:w="12240" w:h="15840"/>
          <w:pgMar w:top="1440" w:right="1474" w:bottom="1440" w:left="1701" w:header="720" w:footer="720" w:gutter="0"/>
          <w:cols w:space="720"/>
          <w:docGrid w:linePitch="360"/>
        </w:sectPr>
      </w:pPr>
    </w:p>
    <w:p>
      <w:pPr>
        <w:spacing w:before="120" w:after="360"/>
        <w:jc w:val="center"/>
      </w:pPr>
      <w:r>
        <w:rPr>
          <w:rFonts w:ascii="Times New Roman" w:hAnsi="Times New Roman" w:eastAsia="黑体"/>
          <w:b/>
          <w:color w:val="1F3B73"/>
          <w:sz w:val="36"/>
        </w:rPr>
        <w:t>目　　录</w:t>
      </w:r>
    </w:p>
    <w:p>
      <w:pPr>
        <w:spacing w:line="360" w:lineRule="auto"/>
      </w:pPr>
      <w:r>
        <w:fldChar w:fldCharType="begin"/>
        <w:instrText xml:space="preserve">TOC \o "1-2" \h \z \u</w:instrText>
        <w:fldChar w:fldCharType="separate"/>
        <w:t>（目录将随文档打开自动生成；若未生成，请在本处右键选择"更新域"）</w:t>
        <w:fldChar w:fldCharType="end"/>
      </w:r>
    </w:p>
    <w:p>
      <w:r>
        <w:br w:type="page"/>
      </w:r>
    </w:p>
    <w:p>
      <w:pPr>
        <w:spacing w:before="160" w:after="80"/>
        <w:jc w:val="center"/>
      </w:pPr>
      <w:r>
        <w:rPr>
          <w:rFonts w:ascii="Times New Roman" w:hAnsi="Times New Roman" w:eastAsia="黑体"/>
          <w:b/>
          <w:sz w:val="21"/>
        </w:rPr>
        <w:t>表 1  基本信息一览表</w:t>
      </w:r>
    </w:p>
    <w:tbl>
      <w:tblPr>
        <w:tblStyle w:val="TableGrid"/>
        <w:tblW w:type="auto" w:w="0"/>
        <w:jc w:val="center"/>
        <w:tblLayout w:type="autofit"/>
        <w:tblLook w:firstColumn="1" w:firstRow="1" w:lastColumn="0" w:lastRow="0" w:noHBand="0" w:noVBand="1" w:val="04A0"/>
      </w:tblPr>
      <w:tblGrid>
        <w:gridCol w:w="4532"/>
        <w:gridCol w:w="4532"/>
      </w:tblGrid>
      <w:tr>
        <w:trPr>
          <w:tblHeader w:val="true"/>
        </w:trPr>
        <w:tc>
          <w:tcPr>
            <w:tcW w:type="dxa" w:w="1928"/>
            <w:shd w:val="clear" w:color="auto" w:fill="DCE6F1"/>
          </w:tcPr>
          <w:p>
            <w:pPr>
              <w:spacing w:before="40" w:after="40" w:line="276" w:lineRule="auto"/>
              <w:jc w:val="center"/>
            </w:pPr>
            <w:r/>
            <w:r>
              <w:rPr>
                <w:rFonts w:ascii="Times New Roman" w:hAnsi="Times New Roman" w:eastAsia="黑体"/>
                <w:b/>
                <w:color w:val="1F3B73"/>
                <w:sz w:val="21"/>
              </w:rPr>
              <w:t>项目</w:t>
            </w:r>
          </w:p>
        </w:tc>
        <w:tc>
          <w:tcPr>
            <w:tcW w:type="dxa" w:w="6576"/>
            <w:shd w:val="clear" w:color="auto" w:fill="DCE6F1"/>
          </w:tcPr>
          <w:p>
            <w:pPr>
              <w:spacing w:before="40" w:after="40" w:line="276" w:lineRule="auto"/>
              <w:jc w:val="center"/>
            </w:pPr>
            <w:r/>
            <w:r>
              <w:rPr>
                <w:rFonts w:ascii="Times New Roman" w:hAnsi="Times New Roman" w:eastAsia="黑体"/>
                <w:b/>
                <w:color w:val="1F3B73"/>
                <w:sz w:val="21"/>
              </w:rPr>
              <w:t>内容</w:t>
            </w:r>
          </w:p>
        </w:tc>
      </w:tr>
      <w:tr>
        <w:tc>
          <w:tcPr>
            <w:tcW w:type="dxa" w:w="1928"/>
          </w:tcPr>
          <w:p>
            <w:pPr>
              <w:spacing w:before="40" w:after="40" w:line="276" w:lineRule="auto"/>
            </w:pPr>
            <w:r/>
            <w:r>
              <w:rPr>
                <w:rFonts w:ascii="Times New Roman" w:hAnsi="Times New Roman" w:eastAsia="宋体"/>
                <w:b w:val="0"/>
                <w:sz w:val="21"/>
              </w:rPr>
              <w:t>指导老师</w:t>
            </w:r>
          </w:p>
        </w:tc>
        <w:tc>
          <w:tcPr>
            <w:tcW w:type="dxa" w:w="6576"/>
          </w:tcPr>
          <w:p>
            <w:pPr>
              <w:spacing w:before="40" w:after="40" w:line="276" w:lineRule="auto"/>
            </w:pPr>
            <w:r/>
            <w:r>
              <w:rPr>
                <w:rFonts w:ascii="Times New Roman" w:hAnsi="Times New Roman" w:eastAsia="宋体"/>
                <w:b w:val="0"/>
                <w:sz w:val="21"/>
              </w:rPr>
              <w:t>黄佳慧</w:t>
            </w:r>
          </w:p>
        </w:tc>
      </w:tr>
      <w:tr>
        <w:tc>
          <w:tcPr>
            <w:tcW w:type="dxa" w:w="1928"/>
          </w:tcPr>
          <w:p>
            <w:pPr>
              <w:spacing w:before="40" w:after="40" w:line="276" w:lineRule="auto"/>
            </w:pPr>
            <w:r/>
            <w:r>
              <w:rPr>
                <w:rFonts w:ascii="Times New Roman" w:hAnsi="Times New Roman" w:eastAsia="宋体"/>
                <w:b w:val="0"/>
                <w:sz w:val="21"/>
              </w:rPr>
              <w:t>组别</w:t>
            </w:r>
          </w:p>
        </w:tc>
        <w:tc>
          <w:tcPr>
            <w:tcW w:type="dxa" w:w="6576"/>
          </w:tcPr>
          <w:p>
            <w:pPr>
              <w:spacing w:before="40" w:after="40" w:line="276" w:lineRule="auto"/>
            </w:pPr>
            <w:r/>
            <w:r>
              <w:rPr>
                <w:rFonts w:ascii="Times New Roman" w:hAnsi="Times New Roman" w:eastAsia="宋体"/>
                <w:b w:val="0"/>
                <w:sz w:val="21"/>
              </w:rPr>
              <w:t>第 20 组</w:t>
            </w:r>
          </w:p>
        </w:tc>
      </w:tr>
      <w:tr>
        <w:tc>
          <w:tcPr>
            <w:tcW w:type="dxa" w:w="1928"/>
          </w:tcPr>
          <w:p>
            <w:pPr>
              <w:spacing w:before="40" w:after="40" w:line="276" w:lineRule="auto"/>
            </w:pPr>
            <w:r/>
            <w:r>
              <w:rPr>
                <w:rFonts w:ascii="Times New Roman" w:hAnsi="Times New Roman" w:eastAsia="宋体"/>
                <w:b w:val="0"/>
                <w:sz w:val="21"/>
              </w:rPr>
              <w:t>组长</w:t>
            </w:r>
          </w:p>
        </w:tc>
        <w:tc>
          <w:tcPr>
            <w:tcW w:type="dxa" w:w="6576"/>
          </w:tcPr>
          <w:p>
            <w:pPr>
              <w:spacing w:before="40" w:after="40" w:line="276" w:lineRule="auto"/>
            </w:pPr>
            <w:r/>
            <w:r>
              <w:rPr>
                <w:rFonts w:ascii="Times New Roman" w:hAnsi="Times New Roman" w:eastAsia="宋体"/>
                <w:b w:val="0"/>
                <w:sz w:val="21"/>
              </w:rPr>
              <w:t>董萧阳</w:t>
            </w:r>
          </w:p>
        </w:tc>
      </w:tr>
      <w:tr>
        <w:tc>
          <w:tcPr>
            <w:tcW w:type="dxa" w:w="1928"/>
          </w:tcPr>
          <w:p>
            <w:pPr>
              <w:spacing w:before="40" w:after="40" w:line="276" w:lineRule="auto"/>
            </w:pPr>
            <w:r/>
            <w:r>
              <w:rPr>
                <w:rFonts w:ascii="Times New Roman" w:hAnsi="Times New Roman" w:eastAsia="宋体"/>
                <w:b w:val="0"/>
                <w:sz w:val="21"/>
              </w:rPr>
              <w:t>小组成员</w:t>
            </w:r>
          </w:p>
        </w:tc>
        <w:tc>
          <w:tcPr>
            <w:tcW w:type="dxa" w:w="6576"/>
          </w:tcPr>
          <w:p>
            <w:pPr>
              <w:spacing w:before="40" w:after="40" w:line="276" w:lineRule="auto"/>
            </w:pPr>
            <w:r/>
            <w:r>
              <w:rPr>
                <w:rFonts w:ascii="Times New Roman" w:hAnsi="Times New Roman" w:eastAsia="宋体"/>
                <w:b w:val="0"/>
                <w:sz w:val="21"/>
              </w:rPr>
              <w:t>董萧阳（本组为单人小组，共 1 人）</w:t>
            </w:r>
          </w:p>
        </w:tc>
      </w:tr>
      <w:tr>
        <w:tc>
          <w:tcPr>
            <w:tcW w:type="dxa" w:w="1928"/>
          </w:tcPr>
          <w:p>
            <w:pPr>
              <w:spacing w:before="40" w:after="40" w:line="276" w:lineRule="auto"/>
            </w:pPr>
            <w:r/>
            <w:r>
              <w:rPr>
                <w:rFonts w:ascii="Times New Roman" w:hAnsi="Times New Roman" w:eastAsia="宋体"/>
                <w:b w:val="0"/>
                <w:sz w:val="21"/>
              </w:rPr>
              <w:t>毕业设计选题</w:t>
            </w:r>
          </w:p>
        </w:tc>
        <w:tc>
          <w:tcPr>
            <w:tcW w:type="dxa" w:w="6576"/>
          </w:tcPr>
          <w:p>
            <w:pPr>
              <w:spacing w:before="40" w:after="40" w:line="276" w:lineRule="auto"/>
            </w:pPr>
            <w:r/>
            <w:r>
              <w:rPr>
                <w:rFonts w:ascii="Times New Roman" w:hAnsi="Times New Roman" w:eastAsia="宋体"/>
                <w:b w:val="0"/>
                <w:sz w:val="21"/>
              </w:rPr>
              <w:t>安徽皖维花山新材料有限责任公司办公网络系统集成设计与实现</w:t>
            </w:r>
          </w:p>
        </w:tc>
      </w:tr>
      <w:tr>
        <w:tc>
          <w:tcPr>
            <w:tcW w:type="dxa" w:w="1928"/>
          </w:tcPr>
          <w:p>
            <w:pPr>
              <w:spacing w:before="40" w:after="40" w:line="276" w:lineRule="auto"/>
            </w:pPr>
            <w:r/>
            <w:r>
              <w:rPr>
                <w:rFonts w:ascii="Times New Roman" w:hAnsi="Times New Roman" w:eastAsia="宋体"/>
                <w:b w:val="0"/>
                <w:sz w:val="21"/>
              </w:rPr>
              <w:t>选题方向</w:t>
            </w:r>
          </w:p>
        </w:tc>
        <w:tc>
          <w:tcPr>
            <w:tcW w:type="dxa" w:w="6576"/>
          </w:tcPr>
          <w:p>
            <w:pPr>
              <w:spacing w:before="40" w:after="40" w:line="276" w:lineRule="auto"/>
            </w:pPr>
            <w:r/>
            <w:r>
              <w:rPr>
                <w:rFonts w:ascii="Times New Roman" w:hAnsi="Times New Roman" w:eastAsia="宋体"/>
                <w:b w:val="0"/>
                <w:sz w:val="21"/>
              </w:rPr>
              <w:t>中小型企业网络系统集成</w:t>
            </w:r>
          </w:p>
        </w:tc>
      </w:tr>
      <w:tr>
        <w:tc>
          <w:tcPr>
            <w:tcW w:type="dxa" w:w="1928"/>
          </w:tcPr>
          <w:p>
            <w:pPr>
              <w:spacing w:before="40" w:after="40" w:line="276" w:lineRule="auto"/>
            </w:pPr>
            <w:r/>
            <w:r>
              <w:rPr>
                <w:rFonts w:ascii="Times New Roman" w:hAnsi="Times New Roman" w:eastAsia="宋体"/>
                <w:b w:val="0"/>
                <w:sz w:val="21"/>
              </w:rPr>
              <w:t>公司A（虚拟）</w:t>
            </w:r>
          </w:p>
        </w:tc>
        <w:tc>
          <w:tcPr>
            <w:tcW w:type="dxa" w:w="6576"/>
          </w:tcPr>
          <w:p>
            <w:pPr>
              <w:spacing w:before="40" w:after="40" w:line="276" w:lineRule="auto"/>
            </w:pPr>
            <w:r/>
            <w:r>
              <w:rPr>
                <w:rFonts w:ascii="Times New Roman" w:hAnsi="Times New Roman" w:eastAsia="宋体"/>
                <w:b w:val="0"/>
                <w:sz w:val="21"/>
              </w:rPr>
              <w:t>恒信网络系统集成有限公司</w:t>
            </w:r>
          </w:p>
        </w:tc>
      </w:tr>
      <w:tr>
        <w:tc>
          <w:tcPr>
            <w:tcW w:type="dxa" w:w="1928"/>
          </w:tcPr>
          <w:p>
            <w:pPr>
              <w:spacing w:before="40" w:after="40" w:line="276" w:lineRule="auto"/>
            </w:pPr>
            <w:r/>
            <w:r>
              <w:rPr>
                <w:rFonts w:ascii="Times New Roman" w:hAnsi="Times New Roman" w:eastAsia="宋体"/>
                <w:b w:val="0"/>
                <w:sz w:val="21"/>
              </w:rPr>
              <w:t>公司B（服务对象）</w:t>
            </w:r>
          </w:p>
        </w:tc>
        <w:tc>
          <w:tcPr>
            <w:tcW w:type="dxa" w:w="6576"/>
          </w:tcPr>
          <w:p>
            <w:pPr>
              <w:spacing w:before="40" w:after="40" w:line="276" w:lineRule="auto"/>
            </w:pPr>
            <w:r/>
            <w:r>
              <w:rPr>
                <w:rFonts w:ascii="Times New Roman" w:hAnsi="Times New Roman" w:eastAsia="宋体"/>
                <w:b w:val="0"/>
                <w:sz w:val="21"/>
              </w:rPr>
              <w:t>安徽皖维花山新材料有限责任公司</w:t>
            </w:r>
          </w:p>
        </w:tc>
      </w:tr>
      <w:tr>
        <w:tc>
          <w:tcPr>
            <w:tcW w:type="dxa" w:w="1928"/>
          </w:tcPr>
          <w:p>
            <w:pPr>
              <w:spacing w:before="40" w:after="40" w:line="276" w:lineRule="auto"/>
            </w:pPr>
            <w:r/>
            <w:r>
              <w:rPr>
                <w:rFonts w:ascii="Times New Roman" w:hAnsi="Times New Roman" w:eastAsia="宋体"/>
                <w:b w:val="0"/>
                <w:sz w:val="21"/>
              </w:rPr>
              <w:t>提交日期</w:t>
            </w:r>
          </w:p>
        </w:tc>
        <w:tc>
          <w:tcPr>
            <w:tcW w:type="dxa" w:w="6576"/>
          </w:tcPr>
          <w:p>
            <w:pPr>
              <w:spacing w:before="40" w:after="40" w:line="276" w:lineRule="auto"/>
            </w:pPr>
            <w:r/>
            <w:r>
              <w:rPr>
                <w:rFonts w:ascii="Times New Roman" w:hAnsi="Times New Roman" w:eastAsia="宋体"/>
                <w:b w:val="0"/>
                <w:sz w:val="21"/>
              </w:rPr>
              <w:t>2026 年 9 月 28 日</w:t>
            </w:r>
          </w:p>
        </w:tc>
      </w:tr>
    </w:tbl>
    <w:p>
      <w:pPr>
        <w:spacing w:after="40"/>
      </w:pPr>
    </w:p>
    <w:p>
      <w:pPr>
        <w:pStyle w:val="Heading1"/>
        <w:keepNext/>
        <w:spacing w:before="280" w:after="160" w:line="360" w:lineRule="auto"/>
      </w:pPr>
      <w:r>
        <w:rPr>
          <w:rFonts w:ascii="Times New Roman" w:hAnsi="Times New Roman" w:eastAsia="黑体"/>
          <w:b/>
          <w:color w:val="1F3B73"/>
          <w:sz w:val="28"/>
        </w:rPr>
        <w:t>一、公司A基本情况</w:t>
      </w:r>
    </w:p>
    <w:p>
      <w:pPr>
        <w:pStyle w:val="Heading2"/>
        <w:keepNext/>
        <w:spacing w:before="200" w:after="120" w:line="360" w:lineRule="auto"/>
      </w:pPr>
      <w:r>
        <w:rPr>
          <w:rFonts w:ascii="Times New Roman" w:hAnsi="Times New Roman" w:eastAsia="黑体"/>
          <w:b/>
          <w:sz w:val="24"/>
        </w:rPr>
        <w:t>（一）公司概况</w:t>
      </w:r>
    </w:p>
    <w:p>
      <w:pPr>
        <w:spacing w:before="0" w:after="120" w:line="360" w:lineRule="auto"/>
        <w:ind w:firstLine="420"/>
      </w:pPr>
      <w:r>
        <w:rPr>
          <w:rFonts w:ascii="Times New Roman" w:hAnsi="Times New Roman" w:eastAsia="宋体"/>
          <w:b w:val="0"/>
          <w:sz w:val="21"/>
        </w:rPr>
        <w:t>按照本次毕业设计的角色要求，小组以"网络系统集成服务商"的身份组建虚拟公司A，完整模拟真实企业承接网络工程项目的组织形态与工作流程，作为本组毕业设计的实施主体。</w:t>
      </w:r>
    </w:p>
    <w:p>
      <w:pPr>
        <w:spacing w:before="160" w:after="80"/>
        <w:jc w:val="center"/>
      </w:pPr>
      <w:r>
        <w:rPr>
          <w:rFonts w:ascii="Times New Roman" w:hAnsi="Times New Roman" w:eastAsia="黑体"/>
          <w:b/>
          <w:sz w:val="21"/>
        </w:rPr>
        <w:t>表 2  公司A概况表</w:t>
      </w:r>
    </w:p>
    <w:tbl>
      <w:tblPr>
        <w:tblStyle w:val="TableGrid"/>
        <w:tblW w:type="auto" w:w="0"/>
        <w:jc w:val="center"/>
        <w:tblLayout w:type="autofit"/>
        <w:tblLook w:firstColumn="1" w:firstRow="1" w:lastColumn="0" w:lastRow="0" w:noHBand="0" w:noVBand="1" w:val="04A0"/>
      </w:tblPr>
      <w:tblGrid>
        <w:gridCol w:w="4532"/>
        <w:gridCol w:w="4532"/>
      </w:tblGrid>
      <w:tr>
        <w:trPr>
          <w:tblHeader w:val="true"/>
        </w:trPr>
        <w:tc>
          <w:tcPr>
            <w:tcW w:type="dxa" w:w="1928"/>
            <w:shd w:val="clear" w:color="auto" w:fill="DCE6F1"/>
          </w:tcPr>
          <w:p>
            <w:pPr>
              <w:spacing w:before="40" w:after="40" w:line="276" w:lineRule="auto"/>
              <w:jc w:val="center"/>
            </w:pPr>
            <w:r/>
            <w:r>
              <w:rPr>
                <w:rFonts w:ascii="Times New Roman" w:hAnsi="Times New Roman" w:eastAsia="黑体"/>
                <w:b/>
                <w:color w:val="1F3B73"/>
                <w:sz w:val="21"/>
              </w:rPr>
              <w:t>项目</w:t>
            </w:r>
          </w:p>
        </w:tc>
        <w:tc>
          <w:tcPr>
            <w:tcW w:type="dxa" w:w="6576"/>
            <w:shd w:val="clear" w:color="auto" w:fill="DCE6F1"/>
          </w:tcPr>
          <w:p>
            <w:pPr>
              <w:spacing w:before="40" w:after="40" w:line="276" w:lineRule="auto"/>
              <w:jc w:val="center"/>
            </w:pPr>
            <w:r/>
            <w:r>
              <w:rPr>
                <w:rFonts w:ascii="Times New Roman" w:hAnsi="Times New Roman" w:eastAsia="黑体"/>
                <w:b/>
                <w:color w:val="1F3B73"/>
                <w:sz w:val="21"/>
              </w:rPr>
              <w:t>内容</w:t>
            </w:r>
          </w:p>
        </w:tc>
      </w:tr>
      <w:tr>
        <w:tc>
          <w:tcPr>
            <w:tcW w:type="dxa" w:w="1928"/>
          </w:tcPr>
          <w:p>
            <w:pPr>
              <w:spacing w:before="40" w:after="40" w:line="276" w:lineRule="auto"/>
            </w:pPr>
            <w:r/>
            <w:r>
              <w:rPr>
                <w:rFonts w:ascii="Times New Roman" w:hAnsi="Times New Roman" w:eastAsia="宋体"/>
                <w:b w:val="0"/>
                <w:sz w:val="21"/>
              </w:rPr>
              <w:t>公司名称</w:t>
            </w:r>
          </w:p>
        </w:tc>
        <w:tc>
          <w:tcPr>
            <w:tcW w:type="dxa" w:w="6576"/>
          </w:tcPr>
          <w:p>
            <w:pPr>
              <w:spacing w:before="40" w:after="40" w:line="276" w:lineRule="auto"/>
            </w:pPr>
            <w:r/>
            <w:r>
              <w:rPr>
                <w:rFonts w:ascii="Times New Roman" w:hAnsi="Times New Roman" w:eastAsia="宋体"/>
                <w:b w:val="0"/>
                <w:sz w:val="21"/>
              </w:rPr>
              <w:t>恒信网络系统集成有限公司</w:t>
            </w:r>
          </w:p>
        </w:tc>
      </w:tr>
      <w:tr>
        <w:tc>
          <w:tcPr>
            <w:tcW w:type="dxa" w:w="1928"/>
          </w:tcPr>
          <w:p>
            <w:pPr>
              <w:spacing w:before="40" w:after="40" w:line="276" w:lineRule="auto"/>
            </w:pPr>
            <w:r/>
            <w:r>
              <w:rPr>
                <w:rFonts w:ascii="Times New Roman" w:hAnsi="Times New Roman" w:eastAsia="宋体"/>
                <w:b w:val="0"/>
                <w:sz w:val="21"/>
              </w:rPr>
              <w:t>英文名称</w:t>
            </w:r>
          </w:p>
        </w:tc>
        <w:tc>
          <w:tcPr>
            <w:tcW w:type="dxa" w:w="6576"/>
          </w:tcPr>
          <w:p>
            <w:pPr>
              <w:spacing w:before="40" w:after="40" w:line="276" w:lineRule="auto"/>
            </w:pPr>
            <w:r/>
            <w:r>
              <w:rPr>
                <w:rFonts w:ascii="Times New Roman" w:hAnsi="Times New Roman" w:eastAsia="宋体"/>
                <w:b w:val="0"/>
                <w:sz w:val="21"/>
              </w:rPr>
              <w:t>Hengxin Network System Integration Co., Ltd.</w:t>
            </w:r>
          </w:p>
        </w:tc>
      </w:tr>
      <w:tr>
        <w:tc>
          <w:tcPr>
            <w:tcW w:type="dxa" w:w="1928"/>
          </w:tcPr>
          <w:p>
            <w:pPr>
              <w:spacing w:before="40" w:after="40" w:line="276" w:lineRule="auto"/>
            </w:pPr>
            <w:r/>
            <w:r>
              <w:rPr>
                <w:rFonts w:ascii="Times New Roman" w:hAnsi="Times New Roman" w:eastAsia="宋体"/>
                <w:b w:val="0"/>
                <w:sz w:val="21"/>
              </w:rPr>
              <w:t>公司性质</w:t>
            </w:r>
          </w:p>
        </w:tc>
        <w:tc>
          <w:tcPr>
            <w:tcW w:type="dxa" w:w="6576"/>
          </w:tcPr>
          <w:p>
            <w:pPr>
              <w:spacing w:before="40" w:after="40" w:line="276" w:lineRule="auto"/>
            </w:pPr>
            <w:r/>
            <w:r>
              <w:rPr>
                <w:rFonts w:ascii="Times New Roman" w:hAnsi="Times New Roman" w:eastAsia="宋体"/>
                <w:b w:val="0"/>
                <w:sz w:val="21"/>
              </w:rPr>
              <w:t>虚拟企业（本组为单人小组，由 1 名成员组建，实行"一人多岗"）</w:t>
            </w:r>
          </w:p>
        </w:tc>
      </w:tr>
      <w:tr>
        <w:tc>
          <w:tcPr>
            <w:tcW w:type="dxa" w:w="1928"/>
          </w:tcPr>
          <w:p>
            <w:pPr>
              <w:spacing w:before="40" w:after="40" w:line="276" w:lineRule="auto"/>
            </w:pPr>
            <w:r/>
            <w:r>
              <w:rPr>
                <w:rFonts w:ascii="Times New Roman" w:hAnsi="Times New Roman" w:eastAsia="宋体"/>
                <w:b w:val="0"/>
                <w:sz w:val="21"/>
              </w:rPr>
              <w:t>成立时间</w:t>
            </w:r>
          </w:p>
        </w:tc>
        <w:tc>
          <w:tcPr>
            <w:tcW w:type="dxa" w:w="6576"/>
          </w:tcPr>
          <w:p>
            <w:pPr>
              <w:spacing w:before="40" w:after="40" w:line="276" w:lineRule="auto"/>
            </w:pPr>
            <w:r/>
            <w:r>
              <w:rPr>
                <w:rFonts w:ascii="Times New Roman" w:hAnsi="Times New Roman" w:eastAsia="宋体"/>
                <w:b w:val="0"/>
                <w:sz w:val="21"/>
              </w:rPr>
              <w:t>2026 年 9 月</w:t>
            </w:r>
          </w:p>
        </w:tc>
      </w:tr>
      <w:tr>
        <w:tc>
          <w:tcPr>
            <w:tcW w:type="dxa" w:w="1928"/>
          </w:tcPr>
          <w:p>
            <w:pPr>
              <w:spacing w:before="40" w:after="40" w:line="276" w:lineRule="auto"/>
            </w:pPr>
            <w:r/>
            <w:r>
              <w:rPr>
                <w:rFonts w:ascii="Times New Roman" w:hAnsi="Times New Roman" w:eastAsia="宋体"/>
                <w:b w:val="0"/>
                <w:sz w:val="21"/>
              </w:rPr>
              <w:t>注册资本</w:t>
            </w:r>
          </w:p>
        </w:tc>
        <w:tc>
          <w:tcPr>
            <w:tcW w:type="dxa" w:w="6576"/>
          </w:tcPr>
          <w:p>
            <w:pPr>
              <w:spacing w:before="40" w:after="40" w:line="276" w:lineRule="auto"/>
            </w:pPr>
            <w:r/>
            <w:r>
              <w:rPr>
                <w:rFonts w:ascii="Times New Roman" w:hAnsi="Times New Roman" w:eastAsia="宋体"/>
                <w:b w:val="0"/>
                <w:sz w:val="21"/>
              </w:rPr>
              <w:t>100 万元（虚拟）</w:t>
            </w:r>
          </w:p>
        </w:tc>
      </w:tr>
      <w:tr>
        <w:tc>
          <w:tcPr>
            <w:tcW w:type="dxa" w:w="1928"/>
          </w:tcPr>
          <w:p>
            <w:pPr>
              <w:spacing w:before="40" w:after="40" w:line="276" w:lineRule="auto"/>
            </w:pPr>
            <w:r/>
            <w:r>
              <w:rPr>
                <w:rFonts w:ascii="Times New Roman" w:hAnsi="Times New Roman" w:eastAsia="宋体"/>
                <w:b w:val="0"/>
                <w:sz w:val="21"/>
              </w:rPr>
              <w:t>公司地址</w:t>
            </w:r>
          </w:p>
        </w:tc>
        <w:tc>
          <w:tcPr>
            <w:tcW w:type="dxa" w:w="6576"/>
          </w:tcPr>
          <w:p>
            <w:pPr>
              <w:spacing w:before="40" w:after="40" w:line="276" w:lineRule="auto"/>
            </w:pPr>
            <w:r/>
            <w:r>
              <w:rPr>
                <w:rFonts w:ascii="Times New Roman" w:hAnsi="Times New Roman" w:eastAsia="宋体"/>
                <w:b w:val="0"/>
                <w:sz w:val="21"/>
              </w:rPr>
              <w:t>广西国际商务职业技术学院校内（虚拟注册地址）</w:t>
            </w:r>
          </w:p>
        </w:tc>
      </w:tr>
      <w:tr>
        <w:tc>
          <w:tcPr>
            <w:tcW w:type="dxa" w:w="1928"/>
          </w:tcPr>
          <w:p>
            <w:pPr>
              <w:spacing w:before="40" w:after="40" w:line="276" w:lineRule="auto"/>
            </w:pPr>
            <w:r/>
            <w:r>
              <w:rPr>
                <w:rFonts w:ascii="Times New Roman" w:hAnsi="Times New Roman" w:eastAsia="宋体"/>
                <w:b w:val="0"/>
                <w:sz w:val="21"/>
              </w:rPr>
              <w:t>主营业务</w:t>
            </w:r>
          </w:p>
        </w:tc>
        <w:tc>
          <w:tcPr>
            <w:tcW w:type="dxa" w:w="6576"/>
          </w:tcPr>
          <w:p>
            <w:pPr>
              <w:spacing w:before="40" w:after="40" w:line="276" w:lineRule="auto"/>
            </w:pPr>
            <w:r/>
            <w:r>
              <w:rPr>
                <w:rFonts w:ascii="Times New Roman" w:hAnsi="Times New Roman" w:eastAsia="宋体"/>
                <w:b w:val="0"/>
                <w:sz w:val="21"/>
              </w:rPr>
              <w:t>网络系统集成；局域网规划、设计与实施；综合布线与机房建设；无线局域网覆盖与优化；网络安全加固与运维托管</w:t>
            </w:r>
          </w:p>
        </w:tc>
      </w:tr>
      <w:tr>
        <w:tc>
          <w:tcPr>
            <w:tcW w:type="dxa" w:w="1928"/>
          </w:tcPr>
          <w:p>
            <w:pPr>
              <w:spacing w:before="40" w:after="40" w:line="276" w:lineRule="auto"/>
            </w:pPr>
            <w:r/>
            <w:r>
              <w:rPr>
                <w:rFonts w:ascii="Times New Roman" w:hAnsi="Times New Roman" w:eastAsia="宋体"/>
                <w:b w:val="0"/>
                <w:sz w:val="21"/>
              </w:rPr>
              <w:t>服务对象</w:t>
            </w:r>
          </w:p>
        </w:tc>
        <w:tc>
          <w:tcPr>
            <w:tcW w:type="dxa" w:w="6576"/>
          </w:tcPr>
          <w:p>
            <w:pPr>
              <w:spacing w:before="40" w:after="40" w:line="276" w:lineRule="auto"/>
            </w:pPr>
            <w:r/>
            <w:r>
              <w:rPr>
                <w:rFonts w:ascii="Times New Roman" w:hAnsi="Times New Roman" w:eastAsia="宋体"/>
                <w:b w:val="0"/>
                <w:sz w:val="21"/>
              </w:rPr>
              <w:t>中小型企业、产业园区、机关及事业单位</w:t>
            </w:r>
          </w:p>
        </w:tc>
      </w:tr>
      <w:tr>
        <w:tc>
          <w:tcPr>
            <w:tcW w:type="dxa" w:w="1928"/>
          </w:tcPr>
          <w:p>
            <w:pPr>
              <w:spacing w:before="40" w:after="40" w:line="276" w:lineRule="auto"/>
            </w:pPr>
            <w:r/>
            <w:r>
              <w:rPr>
                <w:rFonts w:ascii="Times New Roman" w:hAnsi="Times New Roman" w:eastAsia="宋体"/>
                <w:b w:val="0"/>
                <w:sz w:val="21"/>
              </w:rPr>
              <w:t>业务模式</w:t>
            </w:r>
          </w:p>
        </w:tc>
        <w:tc>
          <w:tcPr>
            <w:tcW w:type="dxa" w:w="6576"/>
          </w:tcPr>
          <w:p>
            <w:pPr>
              <w:spacing w:before="40" w:after="40" w:line="276" w:lineRule="auto"/>
            </w:pPr>
            <w:r/>
            <w:r>
              <w:rPr>
                <w:rFonts w:ascii="Times New Roman" w:hAnsi="Times New Roman" w:eastAsia="宋体"/>
                <w:b w:val="0"/>
                <w:sz w:val="21"/>
              </w:rPr>
              <w:t>提供"需求调研 → 方案设计 → 设备选型 → 施工实施 → 测试验收 → 运维托管"一站式服务</w:t>
            </w:r>
          </w:p>
        </w:tc>
      </w:tr>
      <w:tr>
        <w:tc>
          <w:tcPr>
            <w:tcW w:type="dxa" w:w="1928"/>
          </w:tcPr>
          <w:p>
            <w:pPr>
              <w:spacing w:before="40" w:after="40" w:line="276" w:lineRule="auto"/>
            </w:pPr>
            <w:r/>
            <w:r>
              <w:rPr>
                <w:rFonts w:ascii="Times New Roman" w:hAnsi="Times New Roman" w:eastAsia="宋体"/>
                <w:b w:val="0"/>
                <w:sz w:val="21"/>
              </w:rPr>
              <w:t>组织架构</w:t>
            </w:r>
          </w:p>
        </w:tc>
        <w:tc>
          <w:tcPr>
            <w:tcW w:type="dxa" w:w="6576"/>
          </w:tcPr>
          <w:p>
            <w:pPr>
              <w:spacing w:before="40" w:after="40" w:line="276" w:lineRule="auto"/>
            </w:pPr>
            <w:r/>
            <w:r>
              <w:rPr>
                <w:rFonts w:ascii="Times New Roman" w:hAnsi="Times New Roman" w:eastAsia="宋体"/>
                <w:b w:val="0"/>
                <w:sz w:val="21"/>
              </w:rPr>
              <w:t>设总经理（项目经理）1 名，由组员一人兼任技术部、工程部、无线与安全、质量与文档管理等全部岗位</w:t>
            </w:r>
          </w:p>
        </w:tc>
      </w:tr>
    </w:tbl>
    <w:p>
      <w:pPr>
        <w:spacing w:after="40"/>
      </w:pPr>
    </w:p>
    <w:p>
      <w:pPr>
        <w:pStyle w:val="Heading2"/>
        <w:keepNext/>
        <w:spacing w:before="200" w:after="120" w:line="360" w:lineRule="auto"/>
      </w:pPr>
      <w:r>
        <w:rPr>
          <w:rFonts w:ascii="Times New Roman" w:hAnsi="Times New Roman" w:eastAsia="黑体"/>
          <w:b/>
          <w:sz w:val="24"/>
        </w:rPr>
        <w:t>（二）公司成员构成</w:t>
      </w:r>
    </w:p>
    <w:p>
      <w:pPr>
        <w:spacing w:before="0" w:after="120" w:line="360" w:lineRule="auto"/>
        <w:ind w:firstLine="420"/>
      </w:pPr>
      <w:r>
        <w:rPr>
          <w:rFonts w:ascii="Times New Roman" w:hAnsi="Times New Roman" w:eastAsia="宋体"/>
          <w:b w:val="0"/>
          <w:sz w:val="21"/>
        </w:rPr>
        <w:t>本组为单人小组，公司A成员即为本组组员董萧阳同学一人。为完整模拟网络系统集成公司的真实岗位设置与工作流程，由该同学"一人多岗"，兼任公司A全部 5 个岗位，分别对应毕业设计的不同工作模块，做到"岗岗有责、任务可追踪"。</w:t>
      </w:r>
    </w:p>
    <w:p>
      <w:pPr>
        <w:spacing w:before="160" w:after="80"/>
        <w:jc w:val="center"/>
      </w:pPr>
      <w:r>
        <w:rPr>
          <w:rFonts w:ascii="Times New Roman" w:hAnsi="Times New Roman" w:eastAsia="黑体"/>
          <w:b/>
          <w:sz w:val="21"/>
        </w:rPr>
        <w:t>表 3  公司A成员及岗位职责分解表</w:t>
      </w:r>
    </w:p>
    <w:tbl>
      <w:tblPr>
        <w:tblStyle w:val="TableGrid"/>
        <w:tblW w:type="auto" w:w="0"/>
        <w:jc w:val="center"/>
        <w:tblLayout w:type="autofit"/>
        <w:tblLook w:firstColumn="1" w:firstRow="1" w:lastColumn="0" w:lastRow="0" w:noHBand="0" w:noVBand="1" w:val="04A0"/>
      </w:tblPr>
      <w:tblGrid>
        <w:gridCol w:w="1813"/>
        <w:gridCol w:w="1813"/>
        <w:gridCol w:w="1813"/>
        <w:gridCol w:w="1813"/>
        <w:gridCol w:w="1813"/>
      </w:tblGrid>
      <w:tr>
        <w:trPr>
          <w:tblHeader w:val="true"/>
        </w:trPr>
        <w:tc>
          <w:tcPr>
            <w:tcW w:type="dxa" w:w="624"/>
            <w:shd w:val="clear" w:color="auto" w:fill="DCE6F1"/>
          </w:tcPr>
          <w:p>
            <w:pPr>
              <w:spacing w:before="40" w:after="40" w:line="276" w:lineRule="auto"/>
              <w:jc w:val="center"/>
            </w:pPr>
            <w:r/>
            <w:r>
              <w:rPr>
                <w:rFonts w:ascii="Times New Roman" w:hAnsi="Times New Roman" w:eastAsia="黑体"/>
                <w:b/>
                <w:color w:val="1F3B73"/>
                <w:sz w:val="19"/>
              </w:rPr>
              <w:t>序号</w:t>
            </w:r>
          </w:p>
        </w:tc>
        <w:tc>
          <w:tcPr>
            <w:tcW w:type="dxa" w:w="964"/>
            <w:shd w:val="clear" w:color="auto" w:fill="DCE6F1"/>
          </w:tcPr>
          <w:p>
            <w:pPr>
              <w:spacing w:before="40" w:after="40" w:line="276" w:lineRule="auto"/>
              <w:jc w:val="center"/>
            </w:pPr>
            <w:r/>
            <w:r>
              <w:rPr>
                <w:rFonts w:ascii="Times New Roman" w:hAnsi="Times New Roman" w:eastAsia="黑体"/>
                <w:b/>
                <w:color w:val="1F3B73"/>
                <w:sz w:val="19"/>
              </w:rPr>
              <w:t>姓名</w:t>
            </w:r>
          </w:p>
        </w:tc>
        <w:tc>
          <w:tcPr>
            <w:tcW w:type="dxa" w:w="1474"/>
            <w:shd w:val="clear" w:color="auto" w:fill="DCE6F1"/>
          </w:tcPr>
          <w:p>
            <w:pPr>
              <w:spacing w:before="40" w:after="40" w:line="276" w:lineRule="auto"/>
              <w:jc w:val="center"/>
            </w:pPr>
            <w:r/>
            <w:r>
              <w:rPr>
                <w:rFonts w:ascii="Times New Roman" w:hAnsi="Times New Roman" w:eastAsia="黑体"/>
                <w:b/>
                <w:color w:val="1F3B73"/>
                <w:sz w:val="19"/>
              </w:rPr>
              <w:t>学号</w:t>
            </w:r>
          </w:p>
        </w:tc>
        <w:tc>
          <w:tcPr>
            <w:tcW w:type="dxa" w:w="1644"/>
            <w:shd w:val="clear" w:color="auto" w:fill="DCE6F1"/>
          </w:tcPr>
          <w:p>
            <w:pPr>
              <w:spacing w:before="40" w:after="40" w:line="276" w:lineRule="auto"/>
              <w:jc w:val="center"/>
            </w:pPr>
            <w:r/>
            <w:r>
              <w:rPr>
                <w:rFonts w:ascii="Times New Roman" w:hAnsi="Times New Roman" w:eastAsia="黑体"/>
                <w:b/>
                <w:color w:val="1F3B73"/>
                <w:sz w:val="19"/>
              </w:rPr>
              <w:t>兼任岗位</w:t>
            </w:r>
          </w:p>
        </w:tc>
        <w:tc>
          <w:tcPr>
            <w:tcW w:type="dxa" w:w="4365"/>
            <w:shd w:val="clear" w:color="auto" w:fill="DCE6F1"/>
          </w:tcPr>
          <w:p>
            <w:pPr>
              <w:spacing w:before="40" w:after="40" w:line="276" w:lineRule="auto"/>
              <w:jc w:val="center"/>
            </w:pPr>
            <w:r/>
            <w:r>
              <w:rPr>
                <w:rFonts w:ascii="Times New Roman" w:hAnsi="Times New Roman" w:eastAsia="黑体"/>
                <w:b/>
                <w:color w:val="1F3B73"/>
                <w:sz w:val="19"/>
              </w:rPr>
              <w:t>岗位职责与毕业设计任务</w:t>
            </w:r>
          </w:p>
        </w:tc>
      </w:tr>
      <w:tr>
        <w:tc>
          <w:tcPr>
            <w:tcW w:type="dxa" w:w="624"/>
          </w:tcPr>
          <w:p>
            <w:pPr>
              <w:spacing w:before="40" w:after="40" w:line="276" w:lineRule="auto"/>
            </w:pPr>
            <w:r/>
            <w:r>
              <w:rPr>
                <w:rFonts w:ascii="Times New Roman" w:hAnsi="Times New Roman" w:eastAsia="宋体"/>
                <w:b w:val="0"/>
                <w:sz w:val="19"/>
              </w:rPr>
              <w:t>1</w:t>
            </w:r>
          </w:p>
        </w:tc>
        <w:tc>
          <w:tcPr>
            <w:tcW w:type="dxa" w:w="964"/>
          </w:tcPr>
          <w:p>
            <w:pPr>
              <w:spacing w:before="40" w:after="40" w:line="276" w:lineRule="auto"/>
            </w:pPr>
            <w:r/>
            <w:r>
              <w:rPr>
                <w:rFonts w:ascii="Times New Roman" w:hAnsi="Times New Roman" w:eastAsia="宋体"/>
                <w:b w:val="0"/>
                <w:sz w:val="19"/>
              </w:rPr>
              <w:t>董萧阳</w:t>
            </w:r>
          </w:p>
        </w:tc>
        <w:tc>
          <w:tcPr>
            <w:tcW w:type="dxa" w:w="1474"/>
          </w:tcPr>
          <w:p>
            <w:pPr>
              <w:spacing w:before="40" w:after="40" w:line="276" w:lineRule="auto"/>
            </w:pPr>
            <w:r/>
            <w:r>
              <w:rPr>
                <w:rFonts w:ascii="Times New Roman" w:hAnsi="Times New Roman" w:eastAsia="宋体"/>
                <w:b w:val="0"/>
                <w:sz w:val="19"/>
              </w:rPr>
              <w:t>230137160311</w:t>
            </w:r>
          </w:p>
        </w:tc>
        <w:tc>
          <w:tcPr>
            <w:tcW w:type="dxa" w:w="1644"/>
          </w:tcPr>
          <w:p>
            <w:pPr>
              <w:spacing w:before="40" w:after="40" w:line="276" w:lineRule="auto"/>
            </w:pPr>
            <w:r/>
            <w:r>
              <w:rPr>
                <w:rFonts w:ascii="Times New Roman" w:hAnsi="Times New Roman" w:eastAsia="宋体"/>
                <w:b w:val="0"/>
                <w:sz w:val="19"/>
              </w:rPr>
              <w:t>总经理</w:t>
              <w:br/>
              <w:t>（项目经理）</w:t>
            </w:r>
          </w:p>
        </w:tc>
        <w:tc>
          <w:tcPr>
            <w:tcW w:type="dxa" w:w="4365"/>
          </w:tcPr>
          <w:p>
            <w:pPr>
              <w:spacing w:before="40" w:after="40" w:line="276" w:lineRule="auto"/>
            </w:pPr>
            <w:r/>
            <w:r>
              <w:rPr>
                <w:rFonts w:ascii="Times New Roman" w:hAnsi="Times New Roman" w:eastAsia="宋体"/>
                <w:b w:val="0"/>
                <w:sz w:val="19"/>
              </w:rPr>
              <w:t>项目总体统筹与进度管理；企业需求调研，编写《需求规格说明书》；总体技术方案把控；招投标文件分析与投标响应；答辩组织</w:t>
            </w:r>
          </w:p>
        </w:tc>
      </w:tr>
      <w:tr>
        <w:tc>
          <w:tcPr>
            <w:tcW w:type="dxa" w:w="624"/>
          </w:tcPr>
          <w:p>
            <w:pPr>
              <w:spacing w:before="40" w:after="40" w:line="276" w:lineRule="auto"/>
            </w:pPr>
            <w:r/>
            <w:r>
              <w:rPr>
                <w:rFonts w:ascii="Times New Roman" w:hAnsi="Times New Roman" w:eastAsia="宋体"/>
                <w:b w:val="0"/>
                <w:sz w:val="19"/>
              </w:rPr>
              <w:t>2</w:t>
            </w:r>
          </w:p>
        </w:tc>
        <w:tc>
          <w:tcPr>
            <w:tcW w:type="dxa" w:w="964"/>
          </w:tcPr>
          <w:p>
            <w:pPr>
              <w:spacing w:before="40" w:after="40" w:line="276" w:lineRule="auto"/>
            </w:pPr>
            <w:r/>
            <w:r>
              <w:rPr>
                <w:rFonts w:ascii="Times New Roman" w:hAnsi="Times New Roman" w:eastAsia="宋体"/>
                <w:b w:val="0"/>
                <w:sz w:val="19"/>
              </w:rPr>
              <w:t>董萧阳</w:t>
            </w:r>
          </w:p>
        </w:tc>
        <w:tc>
          <w:tcPr>
            <w:tcW w:type="dxa" w:w="1474"/>
          </w:tcPr>
          <w:p>
            <w:pPr>
              <w:spacing w:before="40" w:after="40" w:line="276" w:lineRule="auto"/>
            </w:pPr>
            <w:r/>
            <w:r>
              <w:rPr>
                <w:rFonts w:ascii="Times New Roman" w:hAnsi="Times New Roman" w:eastAsia="宋体"/>
                <w:b w:val="0"/>
                <w:sz w:val="19"/>
              </w:rPr>
              <w:t>230137160311</w:t>
            </w:r>
          </w:p>
        </w:tc>
        <w:tc>
          <w:tcPr>
            <w:tcW w:type="dxa" w:w="1644"/>
          </w:tcPr>
          <w:p>
            <w:pPr>
              <w:spacing w:before="40" w:after="40" w:line="276" w:lineRule="auto"/>
            </w:pPr>
            <w:r/>
            <w:r>
              <w:rPr>
                <w:rFonts w:ascii="Times New Roman" w:hAnsi="Times New Roman" w:eastAsia="宋体"/>
                <w:b w:val="0"/>
                <w:sz w:val="19"/>
              </w:rPr>
              <w:t>技术部主管</w:t>
              <w:br/>
              <w:t>（网络规划工程师）</w:t>
            </w:r>
          </w:p>
        </w:tc>
        <w:tc>
          <w:tcPr>
            <w:tcW w:type="dxa" w:w="4365"/>
          </w:tcPr>
          <w:p>
            <w:pPr>
              <w:spacing w:before="40" w:after="40" w:line="276" w:lineRule="auto"/>
            </w:pPr>
            <w:r/>
            <w:r>
              <w:rPr>
                <w:rFonts w:ascii="Times New Roman" w:hAnsi="Times New Roman" w:eastAsia="宋体"/>
                <w:b w:val="0"/>
                <w:sz w:val="19"/>
              </w:rPr>
              <w:t>网络总体拓扑设计（核心-汇聚-接入）；VLAN 划分与 IP 地址规划（VLSM）；三层交换与路由配置；仿真平台搭建与功能验证</w:t>
            </w:r>
          </w:p>
        </w:tc>
      </w:tr>
      <w:tr>
        <w:tc>
          <w:tcPr>
            <w:tcW w:type="dxa" w:w="624"/>
          </w:tcPr>
          <w:p>
            <w:pPr>
              <w:spacing w:before="40" w:after="40" w:line="276" w:lineRule="auto"/>
            </w:pPr>
            <w:r/>
            <w:r>
              <w:rPr>
                <w:rFonts w:ascii="Times New Roman" w:hAnsi="Times New Roman" w:eastAsia="宋体"/>
                <w:b w:val="0"/>
                <w:sz w:val="19"/>
              </w:rPr>
              <w:t>3</w:t>
            </w:r>
          </w:p>
        </w:tc>
        <w:tc>
          <w:tcPr>
            <w:tcW w:type="dxa" w:w="964"/>
          </w:tcPr>
          <w:p>
            <w:pPr>
              <w:spacing w:before="40" w:after="40" w:line="276" w:lineRule="auto"/>
            </w:pPr>
            <w:r/>
            <w:r>
              <w:rPr>
                <w:rFonts w:ascii="Times New Roman" w:hAnsi="Times New Roman" w:eastAsia="宋体"/>
                <w:b w:val="0"/>
                <w:sz w:val="19"/>
              </w:rPr>
              <w:t>董萧阳</w:t>
            </w:r>
          </w:p>
        </w:tc>
        <w:tc>
          <w:tcPr>
            <w:tcW w:type="dxa" w:w="1474"/>
          </w:tcPr>
          <w:p>
            <w:pPr>
              <w:spacing w:before="40" w:after="40" w:line="276" w:lineRule="auto"/>
            </w:pPr>
            <w:r/>
            <w:r>
              <w:rPr>
                <w:rFonts w:ascii="Times New Roman" w:hAnsi="Times New Roman" w:eastAsia="宋体"/>
                <w:b w:val="0"/>
                <w:sz w:val="19"/>
              </w:rPr>
              <w:t>230137160311</w:t>
            </w:r>
          </w:p>
        </w:tc>
        <w:tc>
          <w:tcPr>
            <w:tcW w:type="dxa" w:w="1644"/>
          </w:tcPr>
          <w:p>
            <w:pPr>
              <w:spacing w:before="40" w:after="40" w:line="276" w:lineRule="auto"/>
            </w:pPr>
            <w:r/>
            <w:r>
              <w:rPr>
                <w:rFonts w:ascii="Times New Roman" w:hAnsi="Times New Roman" w:eastAsia="宋体"/>
                <w:b w:val="0"/>
                <w:sz w:val="19"/>
              </w:rPr>
              <w:t>工程部主管</w:t>
              <w:br/>
              <w:t>（综合布线工程师）</w:t>
            </w:r>
          </w:p>
        </w:tc>
        <w:tc>
          <w:tcPr>
            <w:tcW w:type="dxa" w:w="4365"/>
          </w:tcPr>
          <w:p>
            <w:pPr>
              <w:spacing w:before="40" w:after="40" w:line="276" w:lineRule="auto"/>
            </w:pPr>
            <w:r/>
            <w:r>
              <w:rPr>
                <w:rFonts w:ascii="Times New Roman" w:hAnsi="Times New Roman" w:eastAsia="宋体"/>
                <w:b w:val="0"/>
                <w:sz w:val="19"/>
              </w:rPr>
              <w:t>学院内第五教学楼 1～2 层现场勘察与原始平面图绘制；综合布线系统设计；机柜、配线架、桥架规划；施工图绘制</w:t>
            </w:r>
          </w:p>
        </w:tc>
      </w:tr>
      <w:tr>
        <w:tc>
          <w:tcPr>
            <w:tcW w:type="dxa" w:w="624"/>
          </w:tcPr>
          <w:p>
            <w:pPr>
              <w:spacing w:before="40" w:after="40" w:line="276" w:lineRule="auto"/>
            </w:pPr>
            <w:r/>
            <w:r>
              <w:rPr>
                <w:rFonts w:ascii="Times New Roman" w:hAnsi="Times New Roman" w:eastAsia="宋体"/>
                <w:b w:val="0"/>
                <w:sz w:val="19"/>
              </w:rPr>
              <w:t>4</w:t>
            </w:r>
          </w:p>
        </w:tc>
        <w:tc>
          <w:tcPr>
            <w:tcW w:type="dxa" w:w="964"/>
          </w:tcPr>
          <w:p>
            <w:pPr>
              <w:spacing w:before="40" w:after="40" w:line="276" w:lineRule="auto"/>
            </w:pPr>
            <w:r/>
            <w:r>
              <w:rPr>
                <w:rFonts w:ascii="Times New Roman" w:hAnsi="Times New Roman" w:eastAsia="宋体"/>
                <w:b w:val="0"/>
                <w:sz w:val="19"/>
              </w:rPr>
              <w:t>董萧阳</w:t>
            </w:r>
          </w:p>
        </w:tc>
        <w:tc>
          <w:tcPr>
            <w:tcW w:type="dxa" w:w="1474"/>
          </w:tcPr>
          <w:p>
            <w:pPr>
              <w:spacing w:before="40" w:after="40" w:line="276" w:lineRule="auto"/>
            </w:pPr>
            <w:r/>
            <w:r>
              <w:rPr>
                <w:rFonts w:ascii="Times New Roman" w:hAnsi="Times New Roman" w:eastAsia="宋体"/>
                <w:b w:val="0"/>
                <w:sz w:val="19"/>
              </w:rPr>
              <w:t>230137160311</w:t>
            </w:r>
          </w:p>
        </w:tc>
        <w:tc>
          <w:tcPr>
            <w:tcW w:type="dxa" w:w="1644"/>
          </w:tcPr>
          <w:p>
            <w:pPr>
              <w:spacing w:before="40" w:after="40" w:line="276" w:lineRule="auto"/>
            </w:pPr>
            <w:r/>
            <w:r>
              <w:rPr>
                <w:rFonts w:ascii="Times New Roman" w:hAnsi="Times New Roman" w:eastAsia="宋体"/>
                <w:b w:val="0"/>
                <w:sz w:val="19"/>
              </w:rPr>
              <w:t>无线与安全工程师</w:t>
            </w:r>
          </w:p>
        </w:tc>
        <w:tc>
          <w:tcPr>
            <w:tcW w:type="dxa" w:w="4365"/>
          </w:tcPr>
          <w:p>
            <w:pPr>
              <w:spacing w:before="40" w:after="40" w:line="276" w:lineRule="auto"/>
            </w:pPr>
            <w:r/>
            <w:r>
              <w:rPr>
                <w:rFonts w:ascii="Times New Roman" w:hAnsi="Times New Roman" w:eastAsia="宋体"/>
                <w:b w:val="0"/>
                <w:sz w:val="19"/>
              </w:rPr>
              <w:t>WLAN 勘测与 AP 布点、信道与功率规划；AC 配置与漫游调优；防火墙、ACL、802.1X/Portal 认证策略设计</w:t>
            </w:r>
          </w:p>
        </w:tc>
      </w:tr>
      <w:tr>
        <w:tc>
          <w:tcPr>
            <w:tcW w:type="dxa" w:w="624"/>
          </w:tcPr>
          <w:p>
            <w:pPr>
              <w:spacing w:before="40" w:after="40" w:line="276" w:lineRule="auto"/>
            </w:pPr>
            <w:r/>
            <w:r>
              <w:rPr>
                <w:rFonts w:ascii="Times New Roman" w:hAnsi="Times New Roman" w:eastAsia="宋体"/>
                <w:b w:val="0"/>
                <w:sz w:val="19"/>
              </w:rPr>
              <w:t>5</w:t>
            </w:r>
          </w:p>
        </w:tc>
        <w:tc>
          <w:tcPr>
            <w:tcW w:type="dxa" w:w="964"/>
          </w:tcPr>
          <w:p>
            <w:pPr>
              <w:spacing w:before="40" w:after="40" w:line="276" w:lineRule="auto"/>
            </w:pPr>
            <w:r/>
            <w:r>
              <w:rPr>
                <w:rFonts w:ascii="Times New Roman" w:hAnsi="Times New Roman" w:eastAsia="宋体"/>
                <w:b w:val="0"/>
                <w:sz w:val="19"/>
              </w:rPr>
              <w:t>董萧阳</w:t>
            </w:r>
          </w:p>
        </w:tc>
        <w:tc>
          <w:tcPr>
            <w:tcW w:type="dxa" w:w="1474"/>
          </w:tcPr>
          <w:p>
            <w:pPr>
              <w:spacing w:before="40" w:after="40" w:line="276" w:lineRule="auto"/>
            </w:pPr>
            <w:r/>
            <w:r>
              <w:rPr>
                <w:rFonts w:ascii="Times New Roman" w:hAnsi="Times New Roman" w:eastAsia="宋体"/>
                <w:b w:val="0"/>
                <w:sz w:val="19"/>
              </w:rPr>
              <w:t>230137160311</w:t>
            </w:r>
          </w:p>
        </w:tc>
        <w:tc>
          <w:tcPr>
            <w:tcW w:type="dxa" w:w="1644"/>
          </w:tcPr>
          <w:p>
            <w:pPr>
              <w:spacing w:before="40" w:after="40" w:line="276" w:lineRule="auto"/>
            </w:pPr>
            <w:r/>
            <w:r>
              <w:rPr>
                <w:rFonts w:ascii="Times New Roman" w:hAnsi="Times New Roman" w:eastAsia="宋体"/>
                <w:b w:val="0"/>
                <w:sz w:val="19"/>
              </w:rPr>
              <w:t>质量与文档</w:t>
              <w:br/>
              <w:t>管理工程师</w:t>
            </w:r>
          </w:p>
        </w:tc>
        <w:tc>
          <w:tcPr>
            <w:tcW w:type="dxa" w:w="4365"/>
          </w:tcPr>
          <w:p>
            <w:pPr>
              <w:spacing w:before="40" w:after="40" w:line="276" w:lineRule="auto"/>
            </w:pPr>
            <w:r/>
            <w:r>
              <w:rPr>
                <w:rFonts w:ascii="Times New Roman" w:hAnsi="Times New Roman" w:eastAsia="宋体"/>
                <w:b w:val="0"/>
                <w:sz w:val="19"/>
              </w:rPr>
              <w:t>测试方案与验收报告编写；设备清单与预算编制；文档汇编与图纸整理；网络管理与运维方案；答辩 PPT 制作</w:t>
            </w:r>
          </w:p>
        </w:tc>
      </w:tr>
    </w:tbl>
    <w:p>
      <w:pPr>
        <w:spacing w:after="40"/>
      </w:pPr>
    </w:p>
    <w:p>
      <w:pPr>
        <w:pStyle w:val="Heading1"/>
        <w:keepNext/>
        <w:spacing w:before="280" w:after="160" w:line="360" w:lineRule="auto"/>
      </w:pPr>
      <w:r>
        <w:rPr>
          <w:rFonts w:ascii="Times New Roman" w:hAnsi="Times New Roman" w:eastAsia="黑体"/>
          <w:b/>
          <w:color w:val="1F3B73"/>
          <w:sz w:val="28"/>
        </w:rPr>
        <w:t>二、毕业设计选题</w:t>
      </w:r>
    </w:p>
    <w:p>
      <w:pPr>
        <w:pStyle w:val="Heading2"/>
        <w:keepNext/>
        <w:spacing w:before="200" w:after="120" w:line="360" w:lineRule="auto"/>
      </w:pPr>
      <w:r>
        <w:rPr>
          <w:rFonts w:ascii="Times New Roman" w:hAnsi="Times New Roman" w:eastAsia="黑体"/>
          <w:b/>
          <w:sz w:val="24"/>
        </w:rPr>
        <w:t>（一）选题名称</w:t>
      </w:r>
    </w:p>
    <w:p>
      <w:pPr>
        <w:spacing w:before="80" w:after="160"/>
        <w:jc w:val="center"/>
      </w:pPr>
      <w:r>
        <w:rPr>
          <w:rFonts w:ascii="Times New Roman" w:hAnsi="Times New Roman" w:eastAsia="黑体"/>
          <w:b/>
          <w:sz w:val="26"/>
        </w:rPr>
        <w:t>《安徽皖维花山新材料有限责任公司办公网络系统集成设计与实现》</w:t>
      </w:r>
    </w:p>
    <w:p>
      <w:pPr>
        <w:pStyle w:val="Heading2"/>
        <w:keepNext/>
        <w:spacing w:before="200" w:after="120" w:line="360" w:lineRule="auto"/>
      </w:pPr>
      <w:r>
        <w:rPr>
          <w:rFonts w:ascii="Times New Roman" w:hAnsi="Times New Roman" w:eastAsia="黑体"/>
          <w:b/>
          <w:sz w:val="24"/>
        </w:rPr>
        <w:t>（二）选题来源与背景</w:t>
      </w:r>
    </w:p>
    <w:p>
      <w:pPr>
        <w:spacing w:before="0" w:after="120" w:line="360" w:lineRule="auto"/>
        <w:ind w:firstLine="420"/>
      </w:pPr>
      <w:r>
        <w:rPr>
          <w:rFonts w:ascii="Times New Roman" w:hAnsi="Times New Roman" w:eastAsia="宋体"/>
          <w:b w:val="0"/>
          <w:sz w:val="21"/>
        </w:rPr>
        <w:t>本选题来源于公司A在招投标信息平台上检索并获取的真实企业需求。2025 年 12 月 25 日，安徽皖维集团有限责任公司在安徽省招标投标信息网发布《安徽皖维花山新材料有限责任公司生产办公网络升级改造项目采购公告》（采购编号：20251225160446524），为其所属子公司安徽皖维花山新材料有限责任公司公开采购网络系统集成服务，报价截止时间为 2025 年 12 月 31 日 11:30。</w:t>
      </w:r>
    </w:p>
    <w:p>
      <w:pPr>
        <w:spacing w:before="0" w:after="120" w:line="360" w:lineRule="auto"/>
        <w:ind w:firstLine="420"/>
      </w:pPr>
      <w:r>
        <w:rPr>
          <w:rFonts w:ascii="Times New Roman" w:hAnsi="Times New Roman" w:eastAsia="宋体"/>
          <w:b w:val="0"/>
          <w:sz w:val="21"/>
        </w:rPr>
        <w:t>公司A以该公告为业务背景，模拟参与投标并中标，承接该公司办公楼的网络系统规划、设计与实施工作，并按要求将办公楼场景在广西国际商务职业技术学院第五教学楼 1～2 层进行建模，由此形成本次毕业设计课题。选题全程基于真实招投标信息，具有较强的工程实践性。</w:t>
      </w:r>
    </w:p>
    <w:p>
      <w:pPr>
        <w:pStyle w:val="Heading2"/>
        <w:keepNext/>
        <w:spacing w:before="200" w:after="120" w:line="360" w:lineRule="auto"/>
      </w:pPr>
      <w:r>
        <w:rPr>
          <w:rFonts w:ascii="Times New Roman" w:hAnsi="Times New Roman" w:eastAsia="黑体"/>
          <w:b/>
          <w:sz w:val="24"/>
        </w:rPr>
        <w:t>（三）选题意义</w:t>
      </w:r>
    </w:p>
    <w:p>
      <w:pPr>
        <w:spacing w:before="0" w:after="80" w:line="360" w:lineRule="auto"/>
      </w:pPr>
      <w:r>
        <w:rPr>
          <w:rFonts w:ascii="Times New Roman" w:hAnsi="Times New Roman" w:eastAsia="宋体"/>
          <w:b w:val="0"/>
          <w:sz w:val="21"/>
        </w:rPr>
        <w:t>● 真实项目驱动：选题来源于 2025 年真实发布的企业招标公告，避免了"纸上谈兵"，设计方案可直接对标招标文件的技术要求。</w:t>
      </w:r>
    </w:p>
    <w:p>
      <w:pPr>
        <w:spacing w:before="0" w:after="80" w:line="360" w:lineRule="auto"/>
      </w:pPr>
      <w:r>
        <w:rPr>
          <w:rFonts w:ascii="Times New Roman" w:hAnsi="Times New Roman" w:eastAsia="宋体"/>
          <w:b w:val="0"/>
          <w:sz w:val="21"/>
        </w:rPr>
        <w:t>● 专业能力全覆盖：设计内容涵盖需求分析、拓扑设计、综合布线、VLAN 与 IP 规划、三层交换与路由、无线局域网、网络安全与运维等网络工程核心技能点。</w:t>
      </w:r>
    </w:p>
    <w:p>
      <w:pPr>
        <w:spacing w:before="0" w:after="80" w:line="360" w:lineRule="auto"/>
      </w:pPr>
      <w:r>
        <w:rPr>
          <w:rFonts w:ascii="Times New Roman" w:hAnsi="Times New Roman" w:eastAsia="宋体"/>
          <w:b w:val="0"/>
          <w:sz w:val="21"/>
        </w:rPr>
        <w:t>● 对接职业标准：设计内容与《网络系统建设与运维》职业技能等级标准（1+X）及 HCIA/H3CNE 认证知识体系高度契合，有助于提升就业竞争力。</w:t>
      </w:r>
    </w:p>
    <w:p>
      <w:pPr>
        <w:spacing w:before="0" w:after="80" w:line="360" w:lineRule="auto"/>
      </w:pPr>
      <w:r>
        <w:rPr>
          <w:rFonts w:ascii="Times New Roman" w:hAnsi="Times New Roman" w:eastAsia="宋体"/>
          <w:b w:val="0"/>
          <w:sz w:val="21"/>
        </w:rPr>
        <w:t>● 具备可验证性：方案可在 eNSP、华为云 DevNet、Packet Tracer 等仿真平台中搭建并验证，结论可复现。</w:t>
      </w:r>
    </w:p>
    <w:p>
      <w:pPr>
        <w:pStyle w:val="Heading2"/>
        <w:keepNext/>
        <w:spacing w:before="200" w:after="120" w:line="360" w:lineRule="auto"/>
      </w:pPr>
      <w:r>
        <w:rPr>
          <w:rFonts w:ascii="Times New Roman" w:hAnsi="Times New Roman" w:eastAsia="黑体"/>
          <w:b/>
          <w:sz w:val="24"/>
        </w:rPr>
        <w:t>（四）设计目标与主要技术内容</w:t>
      </w:r>
    </w:p>
    <w:p>
      <w:pPr>
        <w:spacing w:before="160" w:after="80"/>
        <w:jc w:val="center"/>
      </w:pPr>
      <w:r>
        <w:rPr>
          <w:rFonts w:ascii="Times New Roman" w:hAnsi="Times New Roman" w:eastAsia="黑体"/>
          <w:b/>
          <w:sz w:val="21"/>
        </w:rPr>
        <w:t>表 4  设计目标与技术内容</w:t>
      </w:r>
    </w:p>
    <w:tbl>
      <w:tblPr>
        <w:tblStyle w:val="TableGrid"/>
        <w:tblW w:type="auto" w:w="0"/>
        <w:jc w:val="center"/>
        <w:tblLayout w:type="autofit"/>
        <w:tblLook w:firstColumn="1" w:firstRow="1" w:lastColumn="0" w:lastRow="0" w:noHBand="0" w:noVBand="1" w:val="04A0"/>
      </w:tblPr>
      <w:tblGrid>
        <w:gridCol w:w="3022"/>
        <w:gridCol w:w="3022"/>
        <w:gridCol w:w="3022"/>
      </w:tblGrid>
      <w:tr>
        <w:trPr>
          <w:tblHeader w:val="true"/>
        </w:trPr>
        <w:tc>
          <w:tcPr>
            <w:tcW w:type="dxa" w:w="680"/>
            <w:shd w:val="clear" w:color="auto" w:fill="DCE6F1"/>
          </w:tcPr>
          <w:p>
            <w:pPr>
              <w:spacing w:before="40" w:after="40" w:line="276" w:lineRule="auto"/>
              <w:jc w:val="center"/>
            </w:pPr>
            <w:r/>
            <w:r>
              <w:rPr>
                <w:rFonts w:ascii="Times New Roman" w:hAnsi="Times New Roman" w:eastAsia="黑体"/>
                <w:b/>
                <w:color w:val="1F3B73"/>
                <w:sz w:val="19"/>
              </w:rPr>
              <w:t>序号</w:t>
            </w:r>
          </w:p>
        </w:tc>
        <w:tc>
          <w:tcPr>
            <w:tcW w:type="dxa" w:w="1701"/>
            <w:shd w:val="clear" w:color="auto" w:fill="DCE6F1"/>
          </w:tcPr>
          <w:p>
            <w:pPr>
              <w:spacing w:before="40" w:after="40" w:line="276" w:lineRule="auto"/>
              <w:jc w:val="center"/>
            </w:pPr>
            <w:r/>
            <w:r>
              <w:rPr>
                <w:rFonts w:ascii="Times New Roman" w:hAnsi="Times New Roman" w:eastAsia="黑体"/>
                <w:b/>
                <w:color w:val="1F3B73"/>
                <w:sz w:val="19"/>
              </w:rPr>
              <w:t>设计模块</w:t>
            </w:r>
          </w:p>
        </w:tc>
        <w:tc>
          <w:tcPr>
            <w:tcW w:type="dxa" w:w="6123"/>
            <w:shd w:val="clear" w:color="auto" w:fill="DCE6F1"/>
          </w:tcPr>
          <w:p>
            <w:pPr>
              <w:spacing w:before="40" w:after="40" w:line="276" w:lineRule="auto"/>
              <w:jc w:val="center"/>
            </w:pPr>
            <w:r/>
            <w:r>
              <w:rPr>
                <w:rFonts w:ascii="Times New Roman" w:hAnsi="Times New Roman" w:eastAsia="黑体"/>
                <w:b/>
                <w:color w:val="1F3B73"/>
                <w:sz w:val="19"/>
              </w:rPr>
              <w:t>主要技术内容</w:t>
            </w:r>
          </w:p>
        </w:tc>
      </w:tr>
      <w:tr>
        <w:tc>
          <w:tcPr>
            <w:tcW w:type="dxa" w:w="680"/>
          </w:tcPr>
          <w:p>
            <w:pPr>
              <w:spacing w:before="40" w:after="40" w:line="276" w:lineRule="auto"/>
            </w:pPr>
            <w:r/>
            <w:r>
              <w:rPr>
                <w:rFonts w:ascii="Times New Roman" w:hAnsi="Times New Roman" w:eastAsia="宋体"/>
                <w:b w:val="0"/>
                <w:sz w:val="19"/>
              </w:rPr>
              <w:t>1</w:t>
            </w:r>
          </w:p>
        </w:tc>
        <w:tc>
          <w:tcPr>
            <w:tcW w:type="dxa" w:w="1701"/>
          </w:tcPr>
          <w:p>
            <w:pPr>
              <w:spacing w:before="40" w:after="40" w:line="276" w:lineRule="auto"/>
            </w:pPr>
            <w:r/>
            <w:r>
              <w:rPr>
                <w:rFonts w:ascii="Times New Roman" w:hAnsi="Times New Roman" w:eastAsia="宋体"/>
                <w:b w:val="0"/>
                <w:sz w:val="19"/>
              </w:rPr>
              <w:t>需求分析</w:t>
            </w:r>
          </w:p>
        </w:tc>
        <w:tc>
          <w:tcPr>
            <w:tcW w:type="dxa" w:w="6123"/>
          </w:tcPr>
          <w:p>
            <w:pPr>
              <w:spacing w:before="40" w:after="40" w:line="276" w:lineRule="auto"/>
            </w:pPr>
            <w:r/>
            <w:r>
              <w:rPr>
                <w:rFonts w:ascii="Times New Roman" w:hAnsi="Times New Roman" w:eastAsia="宋体"/>
                <w:b w:val="0"/>
                <w:sz w:val="19"/>
              </w:rPr>
              <w:t>企业业务调研、部门与人员分布、带宽与并发估算、上联与专线需求</w:t>
            </w:r>
          </w:p>
        </w:tc>
      </w:tr>
      <w:tr>
        <w:tc>
          <w:tcPr>
            <w:tcW w:type="dxa" w:w="680"/>
          </w:tcPr>
          <w:p>
            <w:pPr>
              <w:spacing w:before="40" w:after="40" w:line="276" w:lineRule="auto"/>
            </w:pPr>
            <w:r/>
            <w:r>
              <w:rPr>
                <w:rFonts w:ascii="Times New Roman" w:hAnsi="Times New Roman" w:eastAsia="宋体"/>
                <w:b w:val="0"/>
                <w:sz w:val="19"/>
              </w:rPr>
              <w:t>2</w:t>
            </w:r>
          </w:p>
        </w:tc>
        <w:tc>
          <w:tcPr>
            <w:tcW w:type="dxa" w:w="1701"/>
          </w:tcPr>
          <w:p>
            <w:pPr>
              <w:spacing w:before="40" w:after="40" w:line="276" w:lineRule="auto"/>
            </w:pPr>
            <w:r/>
            <w:r>
              <w:rPr>
                <w:rFonts w:ascii="Times New Roman" w:hAnsi="Times New Roman" w:eastAsia="宋体"/>
                <w:b w:val="0"/>
                <w:sz w:val="19"/>
              </w:rPr>
              <w:t>网络总体设计</w:t>
            </w:r>
          </w:p>
        </w:tc>
        <w:tc>
          <w:tcPr>
            <w:tcW w:type="dxa" w:w="6123"/>
          </w:tcPr>
          <w:p>
            <w:pPr>
              <w:spacing w:before="40" w:after="40" w:line="276" w:lineRule="auto"/>
            </w:pPr>
            <w:r/>
            <w:r>
              <w:rPr>
                <w:rFonts w:ascii="Times New Roman" w:hAnsi="Times New Roman" w:eastAsia="宋体"/>
                <w:b w:val="0"/>
                <w:sz w:val="19"/>
              </w:rPr>
              <w:t>三层网络架构（核心-汇聚-接入）、拓扑结构选型、冗余与可靠性设计</w:t>
            </w:r>
          </w:p>
        </w:tc>
      </w:tr>
      <w:tr>
        <w:tc>
          <w:tcPr>
            <w:tcW w:type="dxa" w:w="680"/>
          </w:tcPr>
          <w:p>
            <w:pPr>
              <w:spacing w:before="40" w:after="40" w:line="276" w:lineRule="auto"/>
            </w:pPr>
            <w:r/>
            <w:r>
              <w:rPr>
                <w:rFonts w:ascii="Times New Roman" w:hAnsi="Times New Roman" w:eastAsia="宋体"/>
                <w:b w:val="0"/>
                <w:sz w:val="19"/>
              </w:rPr>
              <w:t>3</w:t>
            </w:r>
          </w:p>
        </w:tc>
        <w:tc>
          <w:tcPr>
            <w:tcW w:type="dxa" w:w="1701"/>
          </w:tcPr>
          <w:p>
            <w:pPr>
              <w:spacing w:before="40" w:after="40" w:line="276" w:lineRule="auto"/>
            </w:pPr>
            <w:r/>
            <w:r>
              <w:rPr>
                <w:rFonts w:ascii="Times New Roman" w:hAnsi="Times New Roman" w:eastAsia="宋体"/>
                <w:b w:val="0"/>
                <w:sz w:val="19"/>
              </w:rPr>
              <w:t>综合布线系统</w:t>
            </w:r>
          </w:p>
        </w:tc>
        <w:tc>
          <w:tcPr>
            <w:tcW w:type="dxa" w:w="6123"/>
          </w:tcPr>
          <w:p>
            <w:pPr>
              <w:spacing w:before="40" w:after="40" w:line="276" w:lineRule="auto"/>
            </w:pPr>
            <w:r/>
            <w:r>
              <w:rPr>
                <w:rFonts w:ascii="Times New Roman" w:hAnsi="Times New Roman" w:eastAsia="宋体"/>
                <w:b w:val="0"/>
                <w:sz w:val="19"/>
              </w:rPr>
              <w:t>工作区、配线（水平）、干线（垂直）、设备间、进线间、管理、建筑群子系统设计；线缆与配线架选型</w:t>
            </w:r>
          </w:p>
        </w:tc>
      </w:tr>
      <w:tr>
        <w:tc>
          <w:tcPr>
            <w:tcW w:type="dxa" w:w="680"/>
          </w:tcPr>
          <w:p>
            <w:pPr>
              <w:spacing w:before="40" w:after="40" w:line="276" w:lineRule="auto"/>
            </w:pPr>
            <w:r/>
            <w:r>
              <w:rPr>
                <w:rFonts w:ascii="Times New Roman" w:hAnsi="Times New Roman" w:eastAsia="宋体"/>
                <w:b w:val="0"/>
                <w:sz w:val="19"/>
              </w:rPr>
              <w:t>4</w:t>
            </w:r>
          </w:p>
        </w:tc>
        <w:tc>
          <w:tcPr>
            <w:tcW w:type="dxa" w:w="1701"/>
          </w:tcPr>
          <w:p>
            <w:pPr>
              <w:spacing w:before="40" w:after="40" w:line="276" w:lineRule="auto"/>
            </w:pPr>
            <w:r/>
            <w:r>
              <w:rPr>
                <w:rFonts w:ascii="Times New Roman" w:hAnsi="Times New Roman" w:eastAsia="宋体"/>
                <w:b w:val="0"/>
                <w:sz w:val="19"/>
              </w:rPr>
              <w:t>VLAN 与 IP 规划</w:t>
            </w:r>
          </w:p>
        </w:tc>
        <w:tc>
          <w:tcPr>
            <w:tcW w:type="dxa" w:w="6123"/>
          </w:tcPr>
          <w:p>
            <w:pPr>
              <w:spacing w:before="40" w:after="40" w:line="276" w:lineRule="auto"/>
            </w:pPr>
            <w:r/>
            <w:r>
              <w:rPr>
                <w:rFonts w:ascii="Times New Roman" w:hAnsi="Times New Roman" w:eastAsia="宋体"/>
                <w:b w:val="0"/>
                <w:sz w:val="19"/>
              </w:rPr>
              <w:t>按部门划分 VLAN、VLSM 地址规划、网关与 DHCP 部署、地址表编制</w:t>
            </w:r>
          </w:p>
        </w:tc>
      </w:tr>
      <w:tr>
        <w:tc>
          <w:tcPr>
            <w:tcW w:type="dxa" w:w="680"/>
          </w:tcPr>
          <w:p>
            <w:pPr>
              <w:spacing w:before="40" w:after="40" w:line="276" w:lineRule="auto"/>
            </w:pPr>
            <w:r/>
            <w:r>
              <w:rPr>
                <w:rFonts w:ascii="Times New Roman" w:hAnsi="Times New Roman" w:eastAsia="宋体"/>
                <w:b w:val="0"/>
                <w:sz w:val="19"/>
              </w:rPr>
              <w:t>5</w:t>
            </w:r>
          </w:p>
        </w:tc>
        <w:tc>
          <w:tcPr>
            <w:tcW w:type="dxa" w:w="1701"/>
          </w:tcPr>
          <w:p>
            <w:pPr>
              <w:spacing w:before="40" w:after="40" w:line="276" w:lineRule="auto"/>
            </w:pPr>
            <w:r/>
            <w:r>
              <w:rPr>
                <w:rFonts w:ascii="Times New Roman" w:hAnsi="Times New Roman" w:eastAsia="宋体"/>
                <w:b w:val="0"/>
                <w:sz w:val="19"/>
              </w:rPr>
              <w:t>交换与路由</w:t>
            </w:r>
          </w:p>
        </w:tc>
        <w:tc>
          <w:tcPr>
            <w:tcW w:type="dxa" w:w="6123"/>
          </w:tcPr>
          <w:p>
            <w:pPr>
              <w:spacing w:before="40" w:after="40" w:line="276" w:lineRule="auto"/>
            </w:pPr>
            <w:r/>
            <w:r>
              <w:rPr>
                <w:rFonts w:ascii="Times New Roman" w:hAnsi="Times New Roman" w:eastAsia="宋体"/>
                <w:b w:val="0"/>
                <w:sz w:val="19"/>
              </w:rPr>
              <w:t>VLAN 间路由、链路聚合、生成树（MSTP）、静态路由/OSPF 动态路由</w:t>
            </w:r>
          </w:p>
        </w:tc>
      </w:tr>
      <w:tr>
        <w:tc>
          <w:tcPr>
            <w:tcW w:type="dxa" w:w="680"/>
          </w:tcPr>
          <w:p>
            <w:pPr>
              <w:spacing w:before="40" w:after="40" w:line="276" w:lineRule="auto"/>
            </w:pPr>
            <w:r/>
            <w:r>
              <w:rPr>
                <w:rFonts w:ascii="Times New Roman" w:hAnsi="Times New Roman" w:eastAsia="宋体"/>
                <w:b w:val="0"/>
                <w:sz w:val="19"/>
              </w:rPr>
              <w:t>6</w:t>
            </w:r>
          </w:p>
        </w:tc>
        <w:tc>
          <w:tcPr>
            <w:tcW w:type="dxa" w:w="1701"/>
          </w:tcPr>
          <w:p>
            <w:pPr>
              <w:spacing w:before="40" w:after="40" w:line="276" w:lineRule="auto"/>
            </w:pPr>
            <w:r/>
            <w:r>
              <w:rPr>
                <w:rFonts w:ascii="Times New Roman" w:hAnsi="Times New Roman" w:eastAsia="宋体"/>
                <w:b w:val="0"/>
                <w:sz w:val="19"/>
              </w:rPr>
              <w:t>无线局域网</w:t>
            </w:r>
          </w:p>
        </w:tc>
        <w:tc>
          <w:tcPr>
            <w:tcW w:type="dxa" w:w="6123"/>
          </w:tcPr>
          <w:p>
            <w:pPr>
              <w:spacing w:before="40" w:after="40" w:line="276" w:lineRule="auto"/>
            </w:pPr>
            <w:r/>
            <w:r>
              <w:rPr>
                <w:rFonts w:ascii="Times New Roman" w:hAnsi="Times New Roman" w:eastAsia="宋体"/>
                <w:b w:val="0"/>
                <w:sz w:val="19"/>
              </w:rPr>
              <w:t>AP 布点与信号勘测、AC+AP 架构、SSID 与 VLAN 映射、漫游与信道规划</w:t>
            </w:r>
          </w:p>
        </w:tc>
      </w:tr>
      <w:tr>
        <w:tc>
          <w:tcPr>
            <w:tcW w:type="dxa" w:w="680"/>
          </w:tcPr>
          <w:p>
            <w:pPr>
              <w:spacing w:before="40" w:after="40" w:line="276" w:lineRule="auto"/>
            </w:pPr>
            <w:r/>
            <w:r>
              <w:rPr>
                <w:rFonts w:ascii="Times New Roman" w:hAnsi="Times New Roman" w:eastAsia="宋体"/>
                <w:b w:val="0"/>
                <w:sz w:val="19"/>
              </w:rPr>
              <w:t>7</w:t>
            </w:r>
          </w:p>
        </w:tc>
        <w:tc>
          <w:tcPr>
            <w:tcW w:type="dxa" w:w="1701"/>
          </w:tcPr>
          <w:p>
            <w:pPr>
              <w:spacing w:before="40" w:after="40" w:line="276" w:lineRule="auto"/>
            </w:pPr>
            <w:r/>
            <w:r>
              <w:rPr>
                <w:rFonts w:ascii="Times New Roman" w:hAnsi="Times New Roman" w:eastAsia="宋体"/>
                <w:b w:val="0"/>
                <w:sz w:val="19"/>
              </w:rPr>
              <w:t>网络安全</w:t>
            </w:r>
          </w:p>
        </w:tc>
        <w:tc>
          <w:tcPr>
            <w:tcW w:type="dxa" w:w="6123"/>
          </w:tcPr>
          <w:p>
            <w:pPr>
              <w:spacing w:before="40" w:after="40" w:line="276" w:lineRule="auto"/>
            </w:pPr>
            <w:r/>
            <w:r>
              <w:rPr>
                <w:rFonts w:ascii="Times New Roman" w:hAnsi="Times New Roman" w:eastAsia="宋体"/>
                <w:b w:val="0"/>
                <w:sz w:val="19"/>
              </w:rPr>
              <w:t>出口防火墙策略、ACL 访问控制、802.1X/Portal 认证、上网行为管理、内外网与访客网络隔离</w:t>
            </w:r>
          </w:p>
        </w:tc>
      </w:tr>
      <w:tr>
        <w:tc>
          <w:tcPr>
            <w:tcW w:type="dxa" w:w="680"/>
          </w:tcPr>
          <w:p>
            <w:pPr>
              <w:spacing w:before="40" w:after="40" w:line="276" w:lineRule="auto"/>
            </w:pPr>
            <w:r/>
            <w:r>
              <w:rPr>
                <w:rFonts w:ascii="Times New Roman" w:hAnsi="Times New Roman" w:eastAsia="宋体"/>
                <w:b w:val="0"/>
                <w:sz w:val="19"/>
              </w:rPr>
              <w:t>8</w:t>
            </w:r>
          </w:p>
        </w:tc>
        <w:tc>
          <w:tcPr>
            <w:tcW w:type="dxa" w:w="1701"/>
          </w:tcPr>
          <w:p>
            <w:pPr>
              <w:spacing w:before="40" w:after="40" w:line="276" w:lineRule="auto"/>
            </w:pPr>
            <w:r/>
            <w:r>
              <w:rPr>
                <w:rFonts w:ascii="Times New Roman" w:hAnsi="Times New Roman" w:eastAsia="宋体"/>
                <w:b w:val="0"/>
                <w:sz w:val="19"/>
              </w:rPr>
              <w:t>机房与配套</w:t>
            </w:r>
          </w:p>
        </w:tc>
        <w:tc>
          <w:tcPr>
            <w:tcW w:type="dxa" w:w="6123"/>
          </w:tcPr>
          <w:p>
            <w:pPr>
              <w:spacing w:before="40" w:after="40" w:line="276" w:lineRule="auto"/>
            </w:pPr>
            <w:r/>
            <w:r>
              <w:rPr>
                <w:rFonts w:ascii="Times New Roman" w:hAnsi="Times New Roman" w:eastAsia="宋体"/>
                <w:b w:val="0"/>
                <w:sz w:val="19"/>
              </w:rPr>
              <w:t>机柜布局、UPS 与配电、线缆与配线架管理、动环与环境要求</w:t>
            </w:r>
          </w:p>
        </w:tc>
      </w:tr>
      <w:tr>
        <w:tc>
          <w:tcPr>
            <w:tcW w:type="dxa" w:w="680"/>
          </w:tcPr>
          <w:p>
            <w:pPr>
              <w:spacing w:before="40" w:after="40" w:line="276" w:lineRule="auto"/>
            </w:pPr>
            <w:r/>
            <w:r>
              <w:rPr>
                <w:rFonts w:ascii="Times New Roman" w:hAnsi="Times New Roman" w:eastAsia="宋体"/>
                <w:b w:val="0"/>
                <w:sz w:val="19"/>
              </w:rPr>
              <w:t>9</w:t>
            </w:r>
          </w:p>
        </w:tc>
        <w:tc>
          <w:tcPr>
            <w:tcW w:type="dxa" w:w="1701"/>
          </w:tcPr>
          <w:p>
            <w:pPr>
              <w:spacing w:before="40" w:after="40" w:line="276" w:lineRule="auto"/>
            </w:pPr>
            <w:r/>
            <w:r>
              <w:rPr>
                <w:rFonts w:ascii="Times New Roman" w:hAnsi="Times New Roman" w:eastAsia="宋体"/>
                <w:b w:val="0"/>
                <w:sz w:val="19"/>
              </w:rPr>
              <w:t>测试与验收</w:t>
            </w:r>
          </w:p>
        </w:tc>
        <w:tc>
          <w:tcPr>
            <w:tcW w:type="dxa" w:w="6123"/>
          </w:tcPr>
          <w:p>
            <w:pPr>
              <w:spacing w:before="40" w:after="40" w:line="276" w:lineRule="auto"/>
            </w:pPr>
            <w:r/>
            <w:r>
              <w:rPr>
                <w:rFonts w:ascii="Times New Roman" w:hAnsi="Times New Roman" w:eastAsia="宋体"/>
                <w:b w:val="0"/>
                <w:sz w:val="19"/>
              </w:rPr>
              <w:t>连通性、带宽、无线覆盖、漫游、安全策略测试；验收报告</w:t>
            </w:r>
          </w:p>
        </w:tc>
      </w:tr>
      <w:tr>
        <w:tc>
          <w:tcPr>
            <w:tcW w:type="dxa" w:w="680"/>
          </w:tcPr>
          <w:p>
            <w:pPr>
              <w:spacing w:before="40" w:after="40" w:line="276" w:lineRule="auto"/>
            </w:pPr>
            <w:r/>
            <w:r>
              <w:rPr>
                <w:rFonts w:ascii="Times New Roman" w:hAnsi="Times New Roman" w:eastAsia="宋体"/>
                <w:b w:val="0"/>
                <w:sz w:val="19"/>
              </w:rPr>
              <w:t>10</w:t>
            </w:r>
          </w:p>
        </w:tc>
        <w:tc>
          <w:tcPr>
            <w:tcW w:type="dxa" w:w="1701"/>
          </w:tcPr>
          <w:p>
            <w:pPr>
              <w:spacing w:before="40" w:after="40" w:line="276" w:lineRule="auto"/>
            </w:pPr>
            <w:r/>
            <w:r>
              <w:rPr>
                <w:rFonts w:ascii="Times New Roman" w:hAnsi="Times New Roman" w:eastAsia="宋体"/>
                <w:b w:val="0"/>
                <w:sz w:val="19"/>
              </w:rPr>
              <w:t>运维管理</w:t>
            </w:r>
          </w:p>
        </w:tc>
        <w:tc>
          <w:tcPr>
            <w:tcW w:type="dxa" w:w="6123"/>
          </w:tcPr>
          <w:p>
            <w:pPr>
              <w:spacing w:before="40" w:after="40" w:line="276" w:lineRule="auto"/>
            </w:pPr>
            <w:r/>
            <w:r>
              <w:rPr>
                <w:rFonts w:ascii="Times New Roman" w:hAnsi="Times New Roman" w:eastAsia="宋体"/>
                <w:b w:val="0"/>
                <w:sz w:val="19"/>
              </w:rPr>
              <w:t>网络管理平台、日志与备份、故障排查流程、运维交付文档</w:t>
            </w:r>
          </w:p>
        </w:tc>
      </w:tr>
    </w:tbl>
    <w:p>
      <w:pPr>
        <w:spacing w:after="40"/>
      </w:pPr>
    </w:p>
    <w:p>
      <w:pPr>
        <w:pStyle w:val="Heading1"/>
        <w:keepNext/>
        <w:spacing w:before="280" w:after="160" w:line="360" w:lineRule="auto"/>
      </w:pPr>
      <w:r>
        <w:rPr>
          <w:rFonts w:ascii="Times New Roman" w:hAnsi="Times New Roman" w:eastAsia="黑体"/>
          <w:b/>
          <w:color w:val="1F3B73"/>
          <w:sz w:val="28"/>
        </w:rPr>
        <w:t>三、小组成员分工与第一阶段工作计划</w:t>
      </w:r>
    </w:p>
    <w:p>
      <w:pPr>
        <w:pStyle w:val="Heading2"/>
        <w:keepNext/>
        <w:spacing w:before="200" w:after="120" w:line="360" w:lineRule="auto"/>
      </w:pPr>
      <w:r>
        <w:rPr>
          <w:rFonts w:ascii="Times New Roman" w:hAnsi="Times New Roman" w:eastAsia="黑体"/>
          <w:b/>
          <w:sz w:val="24"/>
        </w:rPr>
        <w:t>（一）第一阶段工作计划</w:t>
      </w:r>
    </w:p>
    <w:p>
      <w:pPr>
        <w:spacing w:before="0" w:after="120" w:line="360" w:lineRule="auto"/>
        <w:ind w:firstLine="420"/>
      </w:pPr>
      <w:r>
        <w:rPr>
          <w:rFonts w:ascii="Times New Roman" w:hAnsi="Times New Roman" w:eastAsia="宋体"/>
          <w:b w:val="0"/>
          <w:sz w:val="21"/>
        </w:rPr>
        <w:t>第一阶段为"拟定选题、确定分工、收集资料"阶段，具体进度安排如下。</w:t>
      </w:r>
    </w:p>
    <w:p>
      <w:pPr>
        <w:spacing w:before="160" w:after="80"/>
        <w:jc w:val="center"/>
      </w:pPr>
      <w:r>
        <w:rPr>
          <w:rFonts w:ascii="Times New Roman" w:hAnsi="Times New Roman" w:eastAsia="黑体"/>
          <w:b/>
          <w:sz w:val="21"/>
        </w:rPr>
        <w:t>表 5  第一阶段工作计划表</w:t>
      </w:r>
    </w:p>
    <w:tbl>
      <w:tblPr>
        <w:tblStyle w:val="TableGrid"/>
        <w:tblW w:type="auto" w:w="0"/>
        <w:jc w:val="center"/>
        <w:tblLayout w:type="autofit"/>
        <w:tblLook w:firstColumn="1" w:firstRow="1" w:lastColumn="0" w:lastRow="0" w:noHBand="0" w:noVBand="1" w:val="04A0"/>
      </w:tblPr>
      <w:tblGrid>
        <w:gridCol w:w="1813"/>
        <w:gridCol w:w="1813"/>
        <w:gridCol w:w="1813"/>
        <w:gridCol w:w="1813"/>
        <w:gridCol w:w="1813"/>
      </w:tblGrid>
      <w:tr>
        <w:trPr>
          <w:tblHeader w:val="true"/>
        </w:trPr>
        <w:tc>
          <w:tcPr>
            <w:tcW w:type="dxa" w:w="624"/>
            <w:shd w:val="clear" w:color="auto" w:fill="DCE6F1"/>
          </w:tcPr>
          <w:p>
            <w:pPr>
              <w:spacing w:before="40" w:after="40" w:line="276" w:lineRule="auto"/>
              <w:jc w:val="center"/>
            </w:pPr>
            <w:r/>
            <w:r>
              <w:rPr>
                <w:rFonts w:ascii="Times New Roman" w:hAnsi="Times New Roman" w:eastAsia="黑体"/>
                <w:b/>
                <w:color w:val="1F3B73"/>
                <w:sz w:val="19"/>
              </w:rPr>
              <w:t>阶段</w:t>
            </w:r>
          </w:p>
        </w:tc>
        <w:tc>
          <w:tcPr>
            <w:tcW w:type="dxa" w:w="1077"/>
            <w:shd w:val="clear" w:color="auto" w:fill="DCE6F1"/>
          </w:tcPr>
          <w:p>
            <w:pPr>
              <w:spacing w:before="40" w:after="40" w:line="276" w:lineRule="auto"/>
              <w:jc w:val="center"/>
            </w:pPr>
            <w:r/>
            <w:r>
              <w:rPr>
                <w:rFonts w:ascii="Times New Roman" w:hAnsi="Times New Roman" w:eastAsia="黑体"/>
                <w:b/>
                <w:color w:val="1F3B73"/>
                <w:sz w:val="19"/>
              </w:rPr>
              <w:t>时间</w:t>
            </w:r>
          </w:p>
        </w:tc>
        <w:tc>
          <w:tcPr>
            <w:tcW w:type="dxa" w:w="3458"/>
            <w:shd w:val="clear" w:color="auto" w:fill="DCE6F1"/>
          </w:tcPr>
          <w:p>
            <w:pPr>
              <w:spacing w:before="40" w:after="40" w:line="276" w:lineRule="auto"/>
              <w:jc w:val="center"/>
            </w:pPr>
            <w:r/>
            <w:r>
              <w:rPr>
                <w:rFonts w:ascii="Times New Roman" w:hAnsi="Times New Roman" w:eastAsia="黑体"/>
                <w:b/>
                <w:color w:val="1F3B73"/>
                <w:sz w:val="19"/>
              </w:rPr>
              <w:t>主要工作内容</w:t>
            </w:r>
          </w:p>
        </w:tc>
        <w:tc>
          <w:tcPr>
            <w:tcW w:type="dxa" w:w="1701"/>
            <w:shd w:val="clear" w:color="auto" w:fill="DCE6F1"/>
          </w:tcPr>
          <w:p>
            <w:pPr>
              <w:spacing w:before="40" w:after="40" w:line="276" w:lineRule="auto"/>
              <w:jc w:val="center"/>
            </w:pPr>
            <w:r/>
            <w:r>
              <w:rPr>
                <w:rFonts w:ascii="Times New Roman" w:hAnsi="Times New Roman" w:eastAsia="黑体"/>
                <w:b/>
                <w:color w:val="1F3B73"/>
                <w:sz w:val="19"/>
              </w:rPr>
              <w:t>责任人</w:t>
              <w:br/>
              <w:t>（兼任岗位）</w:t>
            </w:r>
          </w:p>
        </w:tc>
        <w:tc>
          <w:tcPr>
            <w:tcW w:type="dxa" w:w="1644"/>
            <w:shd w:val="clear" w:color="auto" w:fill="DCE6F1"/>
          </w:tcPr>
          <w:p>
            <w:pPr>
              <w:spacing w:before="40" w:after="40" w:line="276" w:lineRule="auto"/>
              <w:jc w:val="center"/>
            </w:pPr>
            <w:r/>
            <w:r>
              <w:rPr>
                <w:rFonts w:ascii="Times New Roman" w:hAnsi="Times New Roman" w:eastAsia="黑体"/>
                <w:b/>
                <w:color w:val="1F3B73"/>
                <w:sz w:val="19"/>
              </w:rPr>
              <w:t>交付物</w:t>
            </w:r>
          </w:p>
        </w:tc>
      </w:tr>
      <w:tr>
        <w:tc>
          <w:tcPr>
            <w:tcW w:type="dxa" w:w="624"/>
          </w:tcPr>
          <w:p>
            <w:pPr>
              <w:spacing w:before="40" w:after="40" w:line="276" w:lineRule="auto"/>
            </w:pPr>
            <w:r/>
            <w:r>
              <w:rPr>
                <w:rFonts w:ascii="Times New Roman" w:hAnsi="Times New Roman" w:eastAsia="宋体"/>
                <w:b w:val="0"/>
                <w:sz w:val="19"/>
              </w:rPr>
              <w:t>一</w:t>
            </w:r>
          </w:p>
        </w:tc>
        <w:tc>
          <w:tcPr>
            <w:tcW w:type="dxa" w:w="1077"/>
          </w:tcPr>
          <w:p>
            <w:pPr>
              <w:spacing w:before="40" w:after="40" w:line="276" w:lineRule="auto"/>
            </w:pPr>
            <w:r/>
            <w:r>
              <w:rPr>
                <w:rFonts w:ascii="Times New Roman" w:hAnsi="Times New Roman" w:eastAsia="宋体"/>
                <w:b w:val="0"/>
                <w:sz w:val="19"/>
              </w:rPr>
              <w:t>第 1～2 周</w:t>
            </w:r>
          </w:p>
        </w:tc>
        <w:tc>
          <w:tcPr>
            <w:tcW w:type="dxa" w:w="3458"/>
          </w:tcPr>
          <w:p>
            <w:pPr>
              <w:spacing w:before="40" w:after="40" w:line="276" w:lineRule="auto"/>
            </w:pPr>
            <w:r/>
            <w:r>
              <w:rPr>
                <w:rFonts w:ascii="Times New Roman" w:hAnsi="Times New Roman" w:eastAsia="宋体"/>
                <w:b w:val="0"/>
                <w:sz w:val="19"/>
              </w:rPr>
              <w:t>拟定选题、检索招投标平台、收集毕业设计相关资料、确定分工</w:t>
            </w:r>
          </w:p>
        </w:tc>
        <w:tc>
          <w:tcPr>
            <w:tcW w:type="dxa" w:w="1701"/>
          </w:tcPr>
          <w:p>
            <w:pPr>
              <w:spacing w:before="40" w:after="40" w:line="276" w:lineRule="auto"/>
            </w:pPr>
            <w:r/>
            <w:r>
              <w:rPr>
                <w:rFonts w:ascii="Times New Roman" w:hAnsi="Times New Roman" w:eastAsia="宋体"/>
                <w:b w:val="0"/>
                <w:sz w:val="19"/>
              </w:rPr>
              <w:t>董萧阳</w:t>
              <w:br/>
              <w:t>（项目经理）</w:t>
            </w:r>
          </w:p>
        </w:tc>
        <w:tc>
          <w:tcPr>
            <w:tcW w:type="dxa" w:w="1644"/>
          </w:tcPr>
          <w:p>
            <w:pPr>
              <w:spacing w:before="40" w:after="40" w:line="276" w:lineRule="auto"/>
            </w:pPr>
            <w:r/>
            <w:r>
              <w:rPr>
                <w:rFonts w:ascii="Times New Roman" w:hAnsi="Times New Roman" w:eastAsia="宋体"/>
                <w:b w:val="0"/>
                <w:sz w:val="19"/>
              </w:rPr>
              <w:t>选题报告</w:t>
              <w:br/>
              <w:t>招标公告及来源</w:t>
              <w:br/>
              <w:t>分工表</w:t>
            </w:r>
          </w:p>
        </w:tc>
      </w:tr>
      <w:tr>
        <w:tc>
          <w:tcPr>
            <w:tcW w:type="dxa" w:w="624"/>
          </w:tcPr>
          <w:p>
            <w:pPr>
              <w:spacing w:before="40" w:after="40" w:line="276" w:lineRule="auto"/>
            </w:pPr>
            <w:r/>
            <w:r>
              <w:rPr>
                <w:rFonts w:ascii="Times New Roman" w:hAnsi="Times New Roman" w:eastAsia="宋体"/>
                <w:b w:val="0"/>
                <w:sz w:val="19"/>
              </w:rPr>
              <w:t>二</w:t>
            </w:r>
          </w:p>
        </w:tc>
        <w:tc>
          <w:tcPr>
            <w:tcW w:type="dxa" w:w="1077"/>
          </w:tcPr>
          <w:p>
            <w:pPr>
              <w:spacing w:before="40" w:after="40" w:line="276" w:lineRule="auto"/>
            </w:pPr>
            <w:r/>
            <w:r>
              <w:rPr>
                <w:rFonts w:ascii="Times New Roman" w:hAnsi="Times New Roman" w:eastAsia="宋体"/>
                <w:b w:val="0"/>
                <w:sz w:val="19"/>
              </w:rPr>
              <w:t>第 2～3 周</w:t>
            </w:r>
          </w:p>
        </w:tc>
        <w:tc>
          <w:tcPr>
            <w:tcW w:type="dxa" w:w="3458"/>
          </w:tcPr>
          <w:p>
            <w:pPr>
              <w:spacing w:before="40" w:after="40" w:line="276" w:lineRule="auto"/>
            </w:pPr>
            <w:r/>
            <w:r>
              <w:rPr>
                <w:rFonts w:ascii="Times New Roman" w:hAnsi="Times New Roman" w:eastAsia="宋体"/>
                <w:b w:val="0"/>
                <w:sz w:val="19"/>
              </w:rPr>
              <w:t>需求调研；第五教学楼 1～2 层现场勘察；绘制原始平面图</w:t>
            </w:r>
          </w:p>
        </w:tc>
        <w:tc>
          <w:tcPr>
            <w:tcW w:type="dxa" w:w="1701"/>
          </w:tcPr>
          <w:p>
            <w:pPr>
              <w:spacing w:before="40" w:after="40" w:line="276" w:lineRule="auto"/>
            </w:pPr>
            <w:r/>
            <w:r>
              <w:rPr>
                <w:rFonts w:ascii="Times New Roman" w:hAnsi="Times New Roman" w:eastAsia="宋体"/>
                <w:b w:val="0"/>
                <w:sz w:val="19"/>
              </w:rPr>
              <w:t>董萧阳</w:t>
              <w:br/>
              <w:t>（布线工程师）</w:t>
            </w:r>
          </w:p>
        </w:tc>
        <w:tc>
          <w:tcPr>
            <w:tcW w:type="dxa" w:w="1644"/>
          </w:tcPr>
          <w:p>
            <w:pPr>
              <w:spacing w:before="40" w:after="40" w:line="276" w:lineRule="auto"/>
            </w:pPr>
            <w:r/>
            <w:r>
              <w:rPr>
                <w:rFonts w:ascii="Times New Roman" w:hAnsi="Times New Roman" w:eastAsia="宋体"/>
                <w:b w:val="0"/>
                <w:sz w:val="19"/>
              </w:rPr>
              <w:t>勘察记录</w:t>
              <w:br/>
              <w:t>原始平面图</w:t>
            </w:r>
          </w:p>
        </w:tc>
      </w:tr>
      <w:tr>
        <w:tc>
          <w:tcPr>
            <w:tcW w:type="dxa" w:w="624"/>
          </w:tcPr>
          <w:p>
            <w:pPr>
              <w:spacing w:before="40" w:after="40" w:line="276" w:lineRule="auto"/>
            </w:pPr>
            <w:r/>
            <w:r>
              <w:rPr>
                <w:rFonts w:ascii="Times New Roman" w:hAnsi="Times New Roman" w:eastAsia="宋体"/>
                <w:b w:val="0"/>
                <w:sz w:val="19"/>
              </w:rPr>
              <w:t>三</w:t>
            </w:r>
          </w:p>
        </w:tc>
        <w:tc>
          <w:tcPr>
            <w:tcW w:type="dxa" w:w="1077"/>
          </w:tcPr>
          <w:p>
            <w:pPr>
              <w:spacing w:before="40" w:after="40" w:line="276" w:lineRule="auto"/>
            </w:pPr>
            <w:r/>
            <w:r>
              <w:rPr>
                <w:rFonts w:ascii="Times New Roman" w:hAnsi="Times New Roman" w:eastAsia="宋体"/>
                <w:b w:val="0"/>
                <w:sz w:val="19"/>
              </w:rPr>
              <w:t>第 3～5 周</w:t>
            </w:r>
          </w:p>
        </w:tc>
        <w:tc>
          <w:tcPr>
            <w:tcW w:type="dxa" w:w="3458"/>
          </w:tcPr>
          <w:p>
            <w:pPr>
              <w:spacing w:before="40" w:after="40" w:line="276" w:lineRule="auto"/>
            </w:pPr>
            <w:r/>
            <w:r>
              <w:rPr>
                <w:rFonts w:ascii="Times New Roman" w:hAnsi="Times New Roman" w:eastAsia="宋体"/>
                <w:b w:val="0"/>
                <w:sz w:val="19"/>
              </w:rPr>
              <w:t>网络总体方案设计与设备选型、预算编制</w:t>
            </w:r>
          </w:p>
        </w:tc>
        <w:tc>
          <w:tcPr>
            <w:tcW w:type="dxa" w:w="1701"/>
          </w:tcPr>
          <w:p>
            <w:pPr>
              <w:spacing w:before="40" w:after="40" w:line="276" w:lineRule="auto"/>
            </w:pPr>
            <w:r/>
            <w:r>
              <w:rPr>
                <w:rFonts w:ascii="Times New Roman" w:hAnsi="Times New Roman" w:eastAsia="宋体"/>
                <w:b w:val="0"/>
                <w:sz w:val="19"/>
              </w:rPr>
              <w:t>董萧阳</w:t>
              <w:br/>
              <w:t>（项目经理）</w:t>
              <w:br/>
              <w:t>（规划工程师）</w:t>
            </w:r>
          </w:p>
        </w:tc>
        <w:tc>
          <w:tcPr>
            <w:tcW w:type="dxa" w:w="1644"/>
          </w:tcPr>
          <w:p>
            <w:pPr>
              <w:spacing w:before="40" w:after="40" w:line="276" w:lineRule="auto"/>
            </w:pPr>
            <w:r/>
            <w:r>
              <w:rPr>
                <w:rFonts w:ascii="Times New Roman" w:hAnsi="Times New Roman" w:eastAsia="宋体"/>
                <w:b w:val="0"/>
                <w:sz w:val="19"/>
              </w:rPr>
              <w:t>网络拓扑图</w:t>
              <w:br/>
              <w:t>设备选型清单</w:t>
            </w:r>
          </w:p>
        </w:tc>
      </w:tr>
      <w:tr>
        <w:tc>
          <w:tcPr>
            <w:tcW w:type="dxa" w:w="624"/>
          </w:tcPr>
          <w:p>
            <w:pPr>
              <w:spacing w:before="40" w:after="40" w:line="276" w:lineRule="auto"/>
            </w:pPr>
            <w:r/>
            <w:r>
              <w:rPr>
                <w:rFonts w:ascii="Times New Roman" w:hAnsi="Times New Roman" w:eastAsia="宋体"/>
                <w:b w:val="0"/>
                <w:sz w:val="19"/>
              </w:rPr>
              <w:t>四</w:t>
            </w:r>
          </w:p>
        </w:tc>
        <w:tc>
          <w:tcPr>
            <w:tcW w:type="dxa" w:w="1077"/>
          </w:tcPr>
          <w:p>
            <w:pPr>
              <w:spacing w:before="40" w:after="40" w:line="276" w:lineRule="auto"/>
            </w:pPr>
            <w:r/>
            <w:r>
              <w:rPr>
                <w:rFonts w:ascii="Times New Roman" w:hAnsi="Times New Roman" w:eastAsia="宋体"/>
                <w:b w:val="0"/>
                <w:sz w:val="19"/>
              </w:rPr>
              <w:t>第 5～7 周</w:t>
            </w:r>
          </w:p>
        </w:tc>
        <w:tc>
          <w:tcPr>
            <w:tcW w:type="dxa" w:w="3458"/>
          </w:tcPr>
          <w:p>
            <w:pPr>
              <w:spacing w:before="40" w:after="40" w:line="276" w:lineRule="auto"/>
            </w:pPr>
            <w:r/>
            <w:r>
              <w:rPr>
                <w:rFonts w:ascii="Times New Roman" w:hAnsi="Times New Roman" w:eastAsia="宋体"/>
                <w:b w:val="0"/>
                <w:sz w:val="19"/>
              </w:rPr>
              <w:t>VLAN 划分与 IP 地址规划、设备配置脚本编写</w:t>
            </w:r>
          </w:p>
        </w:tc>
        <w:tc>
          <w:tcPr>
            <w:tcW w:type="dxa" w:w="1701"/>
          </w:tcPr>
          <w:p>
            <w:pPr>
              <w:spacing w:before="40" w:after="40" w:line="276" w:lineRule="auto"/>
            </w:pPr>
            <w:r/>
            <w:r>
              <w:rPr>
                <w:rFonts w:ascii="Times New Roman" w:hAnsi="Times New Roman" w:eastAsia="宋体"/>
                <w:b w:val="0"/>
                <w:sz w:val="19"/>
              </w:rPr>
              <w:t>董萧阳</w:t>
              <w:br/>
              <w:t>（规划工程师）</w:t>
            </w:r>
          </w:p>
        </w:tc>
        <w:tc>
          <w:tcPr>
            <w:tcW w:type="dxa" w:w="1644"/>
          </w:tcPr>
          <w:p>
            <w:pPr>
              <w:spacing w:before="40" w:after="40" w:line="276" w:lineRule="auto"/>
            </w:pPr>
            <w:r/>
            <w:r>
              <w:rPr>
                <w:rFonts w:ascii="Times New Roman" w:hAnsi="Times New Roman" w:eastAsia="宋体"/>
                <w:b w:val="0"/>
                <w:sz w:val="19"/>
              </w:rPr>
              <w:t>IP 地址规划表</w:t>
              <w:br/>
              <w:t>配置文档</w:t>
            </w:r>
          </w:p>
        </w:tc>
      </w:tr>
      <w:tr>
        <w:tc>
          <w:tcPr>
            <w:tcW w:type="dxa" w:w="624"/>
          </w:tcPr>
          <w:p>
            <w:pPr>
              <w:spacing w:before="40" w:after="40" w:line="276" w:lineRule="auto"/>
            </w:pPr>
            <w:r/>
            <w:r>
              <w:rPr>
                <w:rFonts w:ascii="Times New Roman" w:hAnsi="Times New Roman" w:eastAsia="宋体"/>
                <w:b w:val="0"/>
                <w:sz w:val="19"/>
              </w:rPr>
              <w:t>五</w:t>
            </w:r>
          </w:p>
        </w:tc>
        <w:tc>
          <w:tcPr>
            <w:tcW w:type="dxa" w:w="1077"/>
          </w:tcPr>
          <w:p>
            <w:pPr>
              <w:spacing w:before="40" w:after="40" w:line="276" w:lineRule="auto"/>
            </w:pPr>
            <w:r/>
            <w:r>
              <w:rPr>
                <w:rFonts w:ascii="Times New Roman" w:hAnsi="Times New Roman" w:eastAsia="宋体"/>
                <w:b w:val="0"/>
                <w:sz w:val="19"/>
              </w:rPr>
              <w:t>第 7～9 周</w:t>
            </w:r>
          </w:p>
        </w:tc>
        <w:tc>
          <w:tcPr>
            <w:tcW w:type="dxa" w:w="3458"/>
          </w:tcPr>
          <w:p>
            <w:pPr>
              <w:spacing w:before="40" w:after="40" w:line="276" w:lineRule="auto"/>
            </w:pPr>
            <w:r/>
            <w:r>
              <w:rPr>
                <w:rFonts w:ascii="Times New Roman" w:hAnsi="Times New Roman" w:eastAsia="宋体"/>
                <w:b w:val="0"/>
                <w:sz w:val="19"/>
              </w:rPr>
              <w:t>无线覆盖设计与网络安全策略设计</w:t>
            </w:r>
          </w:p>
        </w:tc>
        <w:tc>
          <w:tcPr>
            <w:tcW w:type="dxa" w:w="1701"/>
          </w:tcPr>
          <w:p>
            <w:pPr>
              <w:spacing w:before="40" w:after="40" w:line="276" w:lineRule="auto"/>
            </w:pPr>
            <w:r/>
            <w:r>
              <w:rPr>
                <w:rFonts w:ascii="Times New Roman" w:hAnsi="Times New Roman" w:eastAsia="宋体"/>
                <w:b w:val="0"/>
                <w:sz w:val="19"/>
              </w:rPr>
              <w:t>董萧阳</w:t>
              <w:br/>
              <w:t>（无线与安全工程师）</w:t>
            </w:r>
          </w:p>
        </w:tc>
        <w:tc>
          <w:tcPr>
            <w:tcW w:type="dxa" w:w="1644"/>
          </w:tcPr>
          <w:p>
            <w:pPr>
              <w:spacing w:before="40" w:after="40" w:line="276" w:lineRule="auto"/>
            </w:pPr>
            <w:r/>
            <w:r>
              <w:rPr>
                <w:rFonts w:ascii="Times New Roman" w:hAnsi="Times New Roman" w:eastAsia="宋体"/>
                <w:b w:val="0"/>
                <w:sz w:val="19"/>
              </w:rPr>
              <w:t>WLAN 设计方案</w:t>
              <w:br/>
              <w:t>安全策略文档</w:t>
            </w:r>
          </w:p>
        </w:tc>
      </w:tr>
      <w:tr>
        <w:tc>
          <w:tcPr>
            <w:tcW w:type="dxa" w:w="624"/>
          </w:tcPr>
          <w:p>
            <w:pPr>
              <w:spacing w:before="40" w:after="40" w:line="276" w:lineRule="auto"/>
            </w:pPr>
            <w:r/>
            <w:r>
              <w:rPr>
                <w:rFonts w:ascii="Times New Roman" w:hAnsi="Times New Roman" w:eastAsia="宋体"/>
                <w:b w:val="0"/>
                <w:sz w:val="19"/>
              </w:rPr>
              <w:t>六</w:t>
            </w:r>
          </w:p>
        </w:tc>
        <w:tc>
          <w:tcPr>
            <w:tcW w:type="dxa" w:w="1077"/>
          </w:tcPr>
          <w:p>
            <w:pPr>
              <w:spacing w:before="40" w:after="40" w:line="276" w:lineRule="auto"/>
            </w:pPr>
            <w:r/>
            <w:r>
              <w:rPr>
                <w:rFonts w:ascii="Times New Roman" w:hAnsi="Times New Roman" w:eastAsia="宋体"/>
                <w:b w:val="0"/>
                <w:sz w:val="19"/>
              </w:rPr>
              <w:t>第 9～11 周</w:t>
            </w:r>
          </w:p>
        </w:tc>
        <w:tc>
          <w:tcPr>
            <w:tcW w:type="dxa" w:w="3458"/>
          </w:tcPr>
          <w:p>
            <w:pPr>
              <w:spacing w:before="40" w:after="40" w:line="276" w:lineRule="auto"/>
            </w:pPr>
            <w:r/>
            <w:r>
              <w:rPr>
                <w:rFonts w:ascii="Times New Roman" w:hAnsi="Times New Roman" w:eastAsia="宋体"/>
                <w:b w:val="0"/>
                <w:sz w:val="19"/>
              </w:rPr>
              <w:t>仿真平台搭建与功能验证测试</w:t>
            </w:r>
          </w:p>
        </w:tc>
        <w:tc>
          <w:tcPr>
            <w:tcW w:type="dxa" w:w="1701"/>
          </w:tcPr>
          <w:p>
            <w:pPr>
              <w:spacing w:before="40" w:after="40" w:line="276" w:lineRule="auto"/>
            </w:pPr>
            <w:r/>
            <w:r>
              <w:rPr>
                <w:rFonts w:ascii="Times New Roman" w:hAnsi="Times New Roman" w:eastAsia="宋体"/>
                <w:b w:val="0"/>
                <w:sz w:val="19"/>
              </w:rPr>
              <w:t>董萧阳</w:t>
              <w:br/>
              <w:t>（规划工程师）</w:t>
            </w:r>
          </w:p>
        </w:tc>
        <w:tc>
          <w:tcPr>
            <w:tcW w:type="dxa" w:w="1644"/>
          </w:tcPr>
          <w:p>
            <w:pPr>
              <w:spacing w:before="40" w:after="40" w:line="276" w:lineRule="auto"/>
            </w:pPr>
            <w:r/>
            <w:r>
              <w:rPr>
                <w:rFonts w:ascii="Times New Roman" w:hAnsi="Times New Roman" w:eastAsia="宋体"/>
                <w:b w:val="0"/>
                <w:sz w:val="19"/>
              </w:rPr>
              <w:t>仿真拓扑</w:t>
              <w:br/>
              <w:t>测试报告</w:t>
            </w:r>
          </w:p>
        </w:tc>
      </w:tr>
      <w:tr>
        <w:tc>
          <w:tcPr>
            <w:tcW w:type="dxa" w:w="624"/>
          </w:tcPr>
          <w:p>
            <w:pPr>
              <w:spacing w:before="40" w:after="40" w:line="276" w:lineRule="auto"/>
            </w:pPr>
            <w:r/>
            <w:r>
              <w:rPr>
                <w:rFonts w:ascii="Times New Roman" w:hAnsi="Times New Roman" w:eastAsia="宋体"/>
                <w:b w:val="0"/>
                <w:sz w:val="19"/>
              </w:rPr>
              <w:t>七</w:t>
            </w:r>
          </w:p>
        </w:tc>
        <w:tc>
          <w:tcPr>
            <w:tcW w:type="dxa" w:w="1077"/>
          </w:tcPr>
          <w:p>
            <w:pPr>
              <w:spacing w:before="40" w:after="40" w:line="276" w:lineRule="auto"/>
            </w:pPr>
            <w:r/>
            <w:r>
              <w:rPr>
                <w:rFonts w:ascii="Times New Roman" w:hAnsi="Times New Roman" w:eastAsia="宋体"/>
                <w:b w:val="0"/>
                <w:sz w:val="19"/>
              </w:rPr>
              <w:t>第 11～13 周</w:t>
            </w:r>
          </w:p>
        </w:tc>
        <w:tc>
          <w:tcPr>
            <w:tcW w:type="dxa" w:w="3458"/>
          </w:tcPr>
          <w:p>
            <w:pPr>
              <w:spacing w:before="40" w:after="40" w:line="276" w:lineRule="auto"/>
            </w:pPr>
            <w:r/>
            <w:r>
              <w:rPr>
                <w:rFonts w:ascii="Times New Roman" w:hAnsi="Times New Roman" w:eastAsia="宋体"/>
                <w:b w:val="0"/>
                <w:sz w:val="19"/>
              </w:rPr>
              <w:t>文档汇编、图纸整理、论文撰写与答辩准备</w:t>
            </w:r>
          </w:p>
        </w:tc>
        <w:tc>
          <w:tcPr>
            <w:tcW w:type="dxa" w:w="1701"/>
          </w:tcPr>
          <w:p>
            <w:pPr>
              <w:spacing w:before="40" w:after="40" w:line="276" w:lineRule="auto"/>
            </w:pPr>
            <w:r/>
            <w:r>
              <w:rPr>
                <w:rFonts w:ascii="Times New Roman" w:hAnsi="Times New Roman" w:eastAsia="宋体"/>
                <w:b w:val="0"/>
                <w:sz w:val="19"/>
              </w:rPr>
              <w:t>董萧阳</w:t>
              <w:br/>
              <w:t>（文档管理工程师）</w:t>
            </w:r>
          </w:p>
        </w:tc>
        <w:tc>
          <w:tcPr>
            <w:tcW w:type="dxa" w:w="1644"/>
          </w:tcPr>
          <w:p>
            <w:pPr>
              <w:spacing w:before="40" w:after="40" w:line="276" w:lineRule="auto"/>
            </w:pPr>
            <w:r/>
            <w:r>
              <w:rPr>
                <w:rFonts w:ascii="Times New Roman" w:hAnsi="Times New Roman" w:eastAsia="宋体"/>
                <w:b w:val="0"/>
                <w:sz w:val="19"/>
              </w:rPr>
              <w:t>毕业论文</w:t>
              <w:br/>
              <w:t>答辩 PPT</w:t>
            </w:r>
          </w:p>
        </w:tc>
      </w:tr>
    </w:tbl>
    <w:p>
      <w:pPr>
        <w:spacing w:after="40"/>
      </w:pPr>
    </w:p>
    <w:p>
      <w:pPr>
        <w:pStyle w:val="Heading2"/>
        <w:keepNext/>
        <w:spacing w:before="200" w:after="120" w:line="360" w:lineRule="auto"/>
      </w:pPr>
      <w:r>
        <w:rPr>
          <w:rFonts w:ascii="Times New Roman" w:hAnsi="Times New Roman" w:eastAsia="黑体"/>
          <w:b/>
          <w:sz w:val="24"/>
        </w:rPr>
        <w:t>（二）资料查阅与收集情况</w:t>
      </w:r>
    </w:p>
    <w:p>
      <w:pPr>
        <w:spacing w:before="0" w:after="120" w:line="360" w:lineRule="auto"/>
        <w:ind w:firstLine="420"/>
      </w:pPr>
      <w:r>
        <w:rPr>
          <w:rFonts w:ascii="Times New Roman" w:hAnsi="Times New Roman" w:eastAsia="宋体"/>
          <w:b w:val="0"/>
          <w:sz w:val="21"/>
        </w:rPr>
        <w:t>本阶段已通过中国政府采购网、安徽省招标投标信息网、中国建材集团招标采购管理平台及多家招投标信息平台，以"2025 年 + 网络系统 / 办公网络 / 网络集成"为关键词进行检索，共收集到 2025 年发布的网络类招标公告 5 份（其中选定 1 份作为毕业设计的业务背景，其余 4 份列为横向对比参考资料），并查阅了以下技术标准与规范：</w:t>
      </w:r>
    </w:p>
    <w:p>
      <w:pPr>
        <w:spacing w:before="0" w:after="60" w:line="360" w:lineRule="auto"/>
      </w:pPr>
      <w:r>
        <w:rPr>
          <w:rFonts w:ascii="Times New Roman" w:hAnsi="Times New Roman" w:eastAsia="宋体"/>
          <w:b w:val="0"/>
          <w:sz w:val="21"/>
        </w:rPr>
        <w:t>● GB 50311—2016《综合布线系统工程设计规范》</w:t>
      </w:r>
    </w:p>
    <w:p>
      <w:pPr>
        <w:spacing w:before="0" w:after="60" w:line="360" w:lineRule="auto"/>
      </w:pPr>
      <w:r>
        <w:rPr>
          <w:rFonts w:ascii="Times New Roman" w:hAnsi="Times New Roman" w:eastAsia="宋体"/>
          <w:b w:val="0"/>
          <w:sz w:val="21"/>
        </w:rPr>
        <w:t>● GB 50174—2017《数据中心设计规范》</w:t>
      </w:r>
    </w:p>
    <w:p>
      <w:pPr>
        <w:spacing w:before="0" w:after="60" w:line="360" w:lineRule="auto"/>
      </w:pPr>
      <w:r>
        <w:rPr>
          <w:rFonts w:ascii="Times New Roman" w:hAnsi="Times New Roman" w:eastAsia="宋体"/>
          <w:b w:val="0"/>
          <w:sz w:val="21"/>
        </w:rPr>
        <w:t>● GB/T 22239—2019《信息安全技术 网络安全等级保护基本要求》</w:t>
      </w:r>
    </w:p>
    <w:p>
      <w:pPr>
        <w:spacing w:before="0" w:after="60" w:line="360" w:lineRule="auto"/>
      </w:pPr>
      <w:r>
        <w:rPr>
          <w:rFonts w:ascii="Times New Roman" w:hAnsi="Times New Roman" w:eastAsia="宋体"/>
          <w:b w:val="0"/>
          <w:sz w:val="21"/>
        </w:rPr>
        <w:t>● GB/T 50312—2016《综合布线系统工程验收规范》</w:t>
      </w:r>
    </w:p>
    <w:p>
      <w:pPr>
        <w:spacing w:before="0" w:after="60" w:line="360" w:lineRule="auto"/>
      </w:pPr>
      <w:r>
        <w:rPr>
          <w:rFonts w:ascii="Times New Roman" w:hAnsi="Times New Roman" w:eastAsia="宋体"/>
          <w:b w:val="0"/>
          <w:sz w:val="21"/>
        </w:rPr>
        <w:t>● YD/T 5160《无线局域网工程设计规范》</w:t>
      </w:r>
    </w:p>
    <w:p>
      <w:pPr>
        <w:spacing w:before="0" w:after="60" w:line="360" w:lineRule="auto"/>
      </w:pPr>
      <w:r>
        <w:rPr>
          <w:rFonts w:ascii="Times New Roman" w:hAnsi="Times New Roman" w:eastAsia="宋体"/>
          <w:b w:val="0"/>
          <w:sz w:val="21"/>
        </w:rPr>
        <w:t>● 主流厂商（华为、新华三、锐捷）企业网络规划设计与配置指南</w:t>
      </w:r>
    </w:p>
    <w:p>
      <w:pPr>
        <w:spacing w:before="0" w:after="60" w:line="360" w:lineRule="auto"/>
      </w:pPr>
      <w:r>
        <w:rPr>
          <w:rFonts w:ascii="Times New Roman" w:hAnsi="Times New Roman" w:eastAsia="宋体"/>
          <w:b w:val="0"/>
          <w:sz w:val="21"/>
        </w:rPr>
        <w:t>● 《网络系统建设与运维》职业技能等级标准（1+X）</w:t>
      </w:r>
    </w:p>
    <w:p>
      <w:r>
        <w:br w:type="page"/>
      </w:r>
    </w:p>
    <w:p>
      <w:pPr>
        <w:pStyle w:val="Heading1"/>
        <w:keepNext/>
        <w:spacing w:before="280" w:after="160" w:line="360" w:lineRule="auto"/>
      </w:pPr>
      <w:r>
        <w:rPr>
          <w:rFonts w:ascii="Times New Roman" w:hAnsi="Times New Roman" w:eastAsia="黑体"/>
          <w:b/>
          <w:color w:val="1F3B73"/>
          <w:sz w:val="28"/>
        </w:rPr>
        <w:t>四、公司B基本情况（网络系统集成服务对象）</w:t>
      </w:r>
    </w:p>
    <w:p>
      <w:pPr>
        <w:pStyle w:val="Heading2"/>
        <w:keepNext/>
        <w:spacing w:before="200" w:after="120" w:line="360" w:lineRule="auto"/>
      </w:pPr>
      <w:r>
        <w:rPr>
          <w:rFonts w:ascii="Times New Roman" w:hAnsi="Times New Roman" w:eastAsia="黑体"/>
          <w:b/>
          <w:sz w:val="24"/>
        </w:rPr>
        <w:t>（一）公司B选取过程</w:t>
      </w:r>
    </w:p>
    <w:p>
      <w:pPr>
        <w:spacing w:before="0" w:after="120" w:line="360" w:lineRule="auto"/>
        <w:ind w:firstLine="420"/>
      </w:pPr>
      <w:r>
        <w:rPr>
          <w:rFonts w:ascii="Times New Roman" w:hAnsi="Times New Roman" w:eastAsia="宋体"/>
          <w:b w:val="0"/>
          <w:sz w:val="21"/>
        </w:rPr>
        <w:t>公司A在招投标信息平台上按以下条件筛选服务对象：① 公告发布于 2025 年；② 采购内容为网络系统 / 办公网络建设或改造；③ 属于实体企业（非政府机关、非事业单位），行业与网络服务行业有明显差异；④ 企业规模适中，办公楼为 1～2 层、部门齐全，适合作为中小型企业办公网络集成场景。</w:t>
      </w:r>
    </w:p>
    <w:p>
      <w:pPr>
        <w:spacing w:before="0" w:after="120" w:line="360" w:lineRule="auto"/>
        <w:ind w:firstLine="420"/>
      </w:pPr>
      <w:r>
        <w:rPr>
          <w:rFonts w:ascii="Times New Roman" w:hAnsi="Times New Roman" w:eastAsia="宋体"/>
          <w:b w:val="0"/>
          <w:sz w:val="21"/>
        </w:rPr>
        <w:t>经比对多个候选项，最终选定安徽皖维花山新材料有限责任公司作为服务对象，并以安徽皖维集团有限责任公司为其组织发布的"生产办公网络升级改造项目"采购公告作为业务背景。该公司所属新材料行业，与公司A所处的网络服务行业差异明显，企业规模、办公布局、网络架构需求均与网络服务公司完全不同，符合选题要求。</w:t>
      </w:r>
    </w:p>
    <w:p>
      <w:pPr>
        <w:pStyle w:val="Heading2"/>
        <w:keepNext/>
        <w:spacing w:before="200" w:after="120" w:line="360" w:lineRule="auto"/>
      </w:pPr>
      <w:r>
        <w:rPr>
          <w:rFonts w:ascii="Times New Roman" w:hAnsi="Times New Roman" w:eastAsia="黑体"/>
          <w:b/>
          <w:sz w:val="24"/>
        </w:rPr>
        <w:t>（二）公司B基本信息</w:t>
      </w:r>
    </w:p>
    <w:p>
      <w:pPr>
        <w:spacing w:before="160" w:after="80"/>
        <w:jc w:val="center"/>
      </w:pPr>
      <w:r>
        <w:rPr>
          <w:rFonts w:ascii="Times New Roman" w:hAnsi="Times New Roman" w:eastAsia="黑体"/>
          <w:b/>
          <w:sz w:val="21"/>
        </w:rPr>
        <w:t>表 6  公司B基本信息表</w:t>
      </w:r>
    </w:p>
    <w:tbl>
      <w:tblPr>
        <w:tblStyle w:val="TableGrid"/>
        <w:tblW w:type="auto" w:w="0"/>
        <w:jc w:val="center"/>
        <w:tblLayout w:type="autofit"/>
        <w:tblLook w:firstColumn="1" w:firstRow="1" w:lastColumn="0" w:lastRow="0" w:noHBand="0" w:noVBand="1" w:val="04A0"/>
      </w:tblPr>
      <w:tblGrid>
        <w:gridCol w:w="4532"/>
        <w:gridCol w:w="4532"/>
      </w:tblGrid>
      <w:tr>
        <w:trPr>
          <w:tblHeader w:val="true"/>
        </w:trPr>
        <w:tc>
          <w:tcPr>
            <w:tcW w:type="dxa" w:w="1928"/>
            <w:shd w:val="clear" w:color="auto" w:fill="DCE6F1"/>
          </w:tcPr>
          <w:p>
            <w:pPr>
              <w:spacing w:before="40" w:after="40" w:line="276" w:lineRule="auto"/>
              <w:jc w:val="center"/>
            </w:pPr>
            <w:r/>
            <w:r>
              <w:rPr>
                <w:rFonts w:ascii="Times New Roman" w:hAnsi="Times New Roman" w:eastAsia="黑体"/>
                <w:b/>
                <w:color w:val="1F3B73"/>
                <w:sz w:val="20"/>
              </w:rPr>
              <w:t>项目</w:t>
            </w:r>
          </w:p>
        </w:tc>
        <w:tc>
          <w:tcPr>
            <w:tcW w:type="dxa" w:w="6576"/>
            <w:shd w:val="clear" w:color="auto" w:fill="DCE6F1"/>
          </w:tcPr>
          <w:p>
            <w:pPr>
              <w:spacing w:before="40" w:after="40" w:line="276" w:lineRule="auto"/>
              <w:jc w:val="center"/>
            </w:pPr>
            <w:r/>
            <w:r>
              <w:rPr>
                <w:rFonts w:ascii="Times New Roman" w:hAnsi="Times New Roman" w:eastAsia="黑体"/>
                <w:b/>
                <w:color w:val="1F3B73"/>
                <w:sz w:val="20"/>
              </w:rPr>
              <w:t>内容</w:t>
            </w:r>
          </w:p>
        </w:tc>
      </w:tr>
      <w:tr>
        <w:tc>
          <w:tcPr>
            <w:tcW w:type="dxa" w:w="1928"/>
          </w:tcPr>
          <w:p>
            <w:pPr>
              <w:spacing w:before="40" w:after="40" w:line="276" w:lineRule="auto"/>
            </w:pPr>
            <w:r/>
            <w:r>
              <w:rPr>
                <w:rFonts w:ascii="Times New Roman" w:hAnsi="Times New Roman" w:eastAsia="宋体"/>
                <w:b w:val="0"/>
                <w:sz w:val="20"/>
              </w:rPr>
              <w:t>公司名称</w:t>
            </w:r>
          </w:p>
        </w:tc>
        <w:tc>
          <w:tcPr>
            <w:tcW w:type="dxa" w:w="6576"/>
          </w:tcPr>
          <w:p>
            <w:pPr>
              <w:spacing w:before="40" w:after="40" w:line="276" w:lineRule="auto"/>
            </w:pPr>
            <w:r/>
            <w:r>
              <w:rPr>
                <w:rFonts w:ascii="Times New Roman" w:hAnsi="Times New Roman" w:eastAsia="宋体"/>
                <w:b w:val="0"/>
                <w:sz w:val="20"/>
              </w:rPr>
              <w:t>安徽皖维花山新材料有限责任公司</w:t>
            </w:r>
          </w:p>
        </w:tc>
      </w:tr>
      <w:tr>
        <w:tc>
          <w:tcPr>
            <w:tcW w:type="dxa" w:w="1928"/>
          </w:tcPr>
          <w:p>
            <w:pPr>
              <w:spacing w:before="40" w:after="40" w:line="276" w:lineRule="auto"/>
            </w:pPr>
            <w:r/>
            <w:r>
              <w:rPr>
                <w:rFonts w:ascii="Times New Roman" w:hAnsi="Times New Roman" w:eastAsia="宋体"/>
                <w:b w:val="0"/>
                <w:sz w:val="20"/>
              </w:rPr>
              <w:t>隶属关系</w:t>
            </w:r>
          </w:p>
        </w:tc>
        <w:tc>
          <w:tcPr>
            <w:tcW w:type="dxa" w:w="6576"/>
          </w:tcPr>
          <w:p>
            <w:pPr>
              <w:spacing w:before="40" w:after="40" w:line="276" w:lineRule="auto"/>
            </w:pPr>
            <w:r/>
            <w:r>
              <w:rPr>
                <w:rFonts w:ascii="Times New Roman" w:hAnsi="Times New Roman" w:eastAsia="宋体"/>
                <w:b w:val="0"/>
                <w:sz w:val="20"/>
              </w:rPr>
              <w:t>安徽皖维集团有限责任公司。皖维集团系安徽省国有资产监督管理委员会管辖的大型一档企业，下辖上市公司安徽皖维高新材料股份有限公司（简称"皖维高新"，股票代码 600063，1997 年 5 月在上海证券交易所上市）</w:t>
            </w:r>
          </w:p>
        </w:tc>
      </w:tr>
      <w:tr>
        <w:tc>
          <w:tcPr>
            <w:tcW w:type="dxa" w:w="1928"/>
          </w:tcPr>
          <w:p>
            <w:pPr>
              <w:spacing w:before="40" w:after="40" w:line="276" w:lineRule="auto"/>
            </w:pPr>
            <w:r/>
            <w:r>
              <w:rPr>
                <w:rFonts w:ascii="Times New Roman" w:hAnsi="Times New Roman" w:eastAsia="宋体"/>
                <w:b w:val="0"/>
                <w:sz w:val="20"/>
              </w:rPr>
              <w:t>所属行业</w:t>
            </w:r>
          </w:p>
        </w:tc>
        <w:tc>
          <w:tcPr>
            <w:tcW w:type="dxa" w:w="6576"/>
          </w:tcPr>
          <w:p>
            <w:pPr>
              <w:spacing w:before="40" w:after="40" w:line="276" w:lineRule="auto"/>
            </w:pPr>
            <w:r/>
            <w:r>
              <w:rPr>
                <w:rFonts w:ascii="Times New Roman" w:hAnsi="Times New Roman" w:eastAsia="宋体"/>
                <w:b w:val="0"/>
                <w:sz w:val="20"/>
              </w:rPr>
              <w:t>新材料 / 精细化工（聚乙烯醇 PVA 及其衍生产品制造）</w:t>
            </w:r>
          </w:p>
        </w:tc>
      </w:tr>
      <w:tr>
        <w:tc>
          <w:tcPr>
            <w:tcW w:type="dxa" w:w="1928"/>
          </w:tcPr>
          <w:p>
            <w:pPr>
              <w:spacing w:before="40" w:after="40" w:line="276" w:lineRule="auto"/>
            </w:pPr>
            <w:r/>
            <w:r>
              <w:rPr>
                <w:rFonts w:ascii="Times New Roman" w:hAnsi="Times New Roman" w:eastAsia="宋体"/>
                <w:b w:val="0"/>
                <w:sz w:val="20"/>
              </w:rPr>
              <w:t>厂区地址</w:t>
            </w:r>
          </w:p>
        </w:tc>
        <w:tc>
          <w:tcPr>
            <w:tcW w:type="dxa" w:w="6576"/>
          </w:tcPr>
          <w:p>
            <w:pPr>
              <w:spacing w:before="40" w:after="40" w:line="276" w:lineRule="auto"/>
            </w:pPr>
            <w:r/>
            <w:r>
              <w:rPr>
                <w:rFonts w:ascii="Times New Roman" w:hAnsi="Times New Roman" w:eastAsia="宋体"/>
                <w:b w:val="0"/>
                <w:sz w:val="20"/>
              </w:rPr>
              <w:t>安徽巢湖经开区花山工业园龙泉路与祥平大道交口</w:t>
            </w:r>
          </w:p>
        </w:tc>
      </w:tr>
      <w:tr>
        <w:tc>
          <w:tcPr>
            <w:tcW w:type="dxa" w:w="1928"/>
          </w:tcPr>
          <w:p>
            <w:pPr>
              <w:spacing w:before="40" w:after="40" w:line="276" w:lineRule="auto"/>
            </w:pPr>
            <w:r/>
            <w:r>
              <w:rPr>
                <w:rFonts w:ascii="Times New Roman" w:hAnsi="Times New Roman" w:eastAsia="宋体"/>
                <w:b w:val="0"/>
                <w:sz w:val="20"/>
              </w:rPr>
              <w:t>人员规模</w:t>
            </w:r>
          </w:p>
        </w:tc>
        <w:tc>
          <w:tcPr>
            <w:tcW w:type="dxa" w:w="6576"/>
          </w:tcPr>
          <w:p>
            <w:pPr>
              <w:spacing w:before="40" w:after="40" w:line="276" w:lineRule="auto"/>
            </w:pPr>
            <w:r/>
            <w:r>
              <w:rPr>
                <w:rFonts w:ascii="Times New Roman" w:hAnsi="Times New Roman" w:eastAsia="宋体"/>
                <w:b w:val="0"/>
                <w:sz w:val="20"/>
              </w:rPr>
              <w:t>公司B为皖维集团下属子公司，公告未单独披露其员工数；其所属皖维集团员工总数 2 600 余人，拥有各类专业技术人员近千人、中高级职称 200 余人。本次设计涉及的办公楼常驻人员 157 人（毕设场景设定值）</w:t>
            </w:r>
          </w:p>
        </w:tc>
      </w:tr>
      <w:tr>
        <w:tc>
          <w:tcPr>
            <w:tcW w:type="dxa" w:w="1928"/>
          </w:tcPr>
          <w:p>
            <w:pPr>
              <w:spacing w:before="40" w:after="40" w:line="276" w:lineRule="auto"/>
            </w:pPr>
            <w:r/>
            <w:r>
              <w:rPr>
                <w:rFonts w:ascii="Times New Roman" w:hAnsi="Times New Roman" w:eastAsia="宋体"/>
                <w:b w:val="0"/>
                <w:sz w:val="20"/>
              </w:rPr>
              <w:t>涉及范围</w:t>
            </w:r>
          </w:p>
        </w:tc>
        <w:tc>
          <w:tcPr>
            <w:tcW w:type="dxa" w:w="6576"/>
          </w:tcPr>
          <w:p>
            <w:pPr>
              <w:spacing w:before="40" w:after="40" w:line="276" w:lineRule="auto"/>
            </w:pPr>
            <w:r/>
            <w:r>
              <w:rPr>
                <w:rFonts w:ascii="Times New Roman" w:hAnsi="Times New Roman" w:eastAsia="宋体"/>
                <w:b w:val="0"/>
                <w:sz w:val="20"/>
              </w:rPr>
              <w:t>办公楼 1～2 层，以广西国际商务职业技术学院第五教学楼 1～2 层作为模拟场地 ※毕设设定</w:t>
            </w:r>
          </w:p>
        </w:tc>
      </w:tr>
      <w:tr>
        <w:tc>
          <w:tcPr>
            <w:tcW w:type="dxa" w:w="1928"/>
          </w:tcPr>
          <w:p>
            <w:pPr>
              <w:spacing w:before="40" w:after="40" w:line="276" w:lineRule="auto"/>
            </w:pPr>
            <w:r/>
            <w:r>
              <w:rPr>
                <w:rFonts w:ascii="Times New Roman" w:hAnsi="Times New Roman" w:eastAsia="宋体"/>
                <w:b w:val="0"/>
                <w:sz w:val="20"/>
              </w:rPr>
              <w:t>建筑面积</w:t>
            </w:r>
          </w:p>
        </w:tc>
        <w:tc>
          <w:tcPr>
            <w:tcW w:type="dxa" w:w="6576"/>
          </w:tcPr>
          <w:p>
            <w:pPr>
              <w:spacing w:before="40" w:after="40" w:line="276" w:lineRule="auto"/>
            </w:pPr>
            <w:r/>
            <w:r>
              <w:rPr>
                <w:rFonts w:ascii="Times New Roman" w:hAnsi="Times New Roman" w:eastAsia="宋体"/>
                <w:b w:val="0"/>
                <w:sz w:val="20"/>
              </w:rPr>
              <w:t>单层约 1 200 ㎡，两层合计约 2 400 ㎡，工位约 160 个 ※毕设设定</w:t>
            </w:r>
          </w:p>
        </w:tc>
      </w:tr>
      <w:tr>
        <w:tc>
          <w:tcPr>
            <w:tcW w:type="dxa" w:w="1928"/>
          </w:tcPr>
          <w:p>
            <w:pPr>
              <w:spacing w:before="40" w:after="40" w:line="276" w:lineRule="auto"/>
            </w:pPr>
            <w:r/>
            <w:r>
              <w:rPr>
                <w:rFonts w:ascii="Times New Roman" w:hAnsi="Times New Roman" w:eastAsia="宋体"/>
                <w:b w:val="0"/>
                <w:sz w:val="20"/>
              </w:rPr>
              <w:t>网络现状</w:t>
            </w:r>
          </w:p>
        </w:tc>
        <w:tc>
          <w:tcPr>
            <w:tcW w:type="dxa" w:w="6576"/>
          </w:tcPr>
          <w:p>
            <w:pPr>
              <w:spacing w:before="40" w:after="40" w:line="276" w:lineRule="auto"/>
            </w:pPr>
            <w:r/>
            <w:r>
              <w:rPr>
                <w:rFonts w:ascii="Times New Roman" w:hAnsi="Times New Roman" w:eastAsia="宋体"/>
                <w:b w:val="0"/>
                <w:sz w:val="20"/>
              </w:rPr>
              <w:t>办公网络设备老旧、线路杂乱、无无线覆盖、无部门隔离、无认证管控，不能满足现有业务需求，需整体升级改造</w:t>
            </w:r>
          </w:p>
        </w:tc>
      </w:tr>
      <w:tr>
        <w:tc>
          <w:tcPr>
            <w:tcW w:type="dxa" w:w="1928"/>
          </w:tcPr>
          <w:p>
            <w:pPr>
              <w:spacing w:before="40" w:after="40" w:line="276" w:lineRule="auto"/>
            </w:pPr>
            <w:r/>
            <w:r>
              <w:rPr>
                <w:rFonts w:ascii="Times New Roman" w:hAnsi="Times New Roman" w:eastAsia="宋体"/>
                <w:b w:val="0"/>
                <w:sz w:val="20"/>
              </w:rPr>
              <w:t>建设方式</w:t>
            </w:r>
          </w:p>
        </w:tc>
        <w:tc>
          <w:tcPr>
            <w:tcW w:type="dxa" w:w="6576"/>
          </w:tcPr>
          <w:p>
            <w:pPr>
              <w:spacing w:before="40" w:after="40" w:line="276" w:lineRule="auto"/>
            </w:pPr>
            <w:r/>
            <w:r>
              <w:rPr>
                <w:rFonts w:ascii="Times New Roman" w:hAnsi="Times New Roman" w:eastAsia="宋体"/>
                <w:b w:val="0"/>
                <w:sz w:val="20"/>
              </w:rPr>
              <w:t>交钥匙工程：一票制，税率 13%，报价含软件、硬件、设计、安装、调试、验收、质保等全部费用；交货时间 3 个月</w:t>
            </w:r>
          </w:p>
        </w:tc>
      </w:tr>
      <w:tr>
        <w:tc>
          <w:tcPr>
            <w:tcW w:type="dxa" w:w="1928"/>
          </w:tcPr>
          <w:p>
            <w:pPr>
              <w:spacing w:before="40" w:after="40" w:line="276" w:lineRule="auto"/>
            </w:pPr>
            <w:r/>
            <w:r>
              <w:rPr>
                <w:rFonts w:ascii="Times New Roman" w:hAnsi="Times New Roman" w:eastAsia="宋体"/>
                <w:b w:val="0"/>
                <w:sz w:val="20"/>
              </w:rPr>
              <w:t>资质业绩要求</w:t>
            </w:r>
          </w:p>
        </w:tc>
        <w:tc>
          <w:tcPr>
            <w:tcW w:type="dxa" w:w="6576"/>
          </w:tcPr>
          <w:p>
            <w:pPr>
              <w:spacing w:before="40" w:after="40" w:line="276" w:lineRule="auto"/>
            </w:pPr>
            <w:r/>
            <w:r>
              <w:rPr>
                <w:rFonts w:ascii="Times New Roman" w:hAnsi="Times New Roman" w:eastAsia="宋体"/>
                <w:b w:val="0"/>
                <w:sz w:val="20"/>
              </w:rPr>
              <w:t>自 2022 年 1 月 1 日起，须具有至少 2 项合同金额不低于 20 万元的类似企业网络建设项目业绩</w:t>
            </w:r>
          </w:p>
        </w:tc>
      </w:tr>
    </w:tbl>
    <w:p>
      <w:pPr>
        <w:spacing w:after="40"/>
      </w:pPr>
    </w:p>
    <w:p>
      <w:pPr>
        <w:pStyle w:val="Heading2"/>
        <w:keepNext/>
        <w:spacing w:before="200" w:after="120" w:line="360" w:lineRule="auto"/>
      </w:pPr>
      <w:r>
        <w:rPr>
          <w:rFonts w:ascii="Times New Roman" w:hAnsi="Times New Roman" w:eastAsia="黑体"/>
          <w:b/>
          <w:sz w:val="24"/>
        </w:rPr>
        <w:t>（三）部门设置与人员分布</w:t>
      </w:r>
    </w:p>
    <w:p>
      <w:pPr>
        <w:spacing w:before="0" w:after="120" w:line="360" w:lineRule="auto"/>
        <w:ind w:firstLine="420"/>
      </w:pPr>
      <w:r>
        <w:rPr>
          <w:rFonts w:ascii="Times New Roman" w:hAnsi="Times New Roman" w:eastAsia="宋体"/>
          <w:b w:val="0"/>
          <w:sz w:val="21"/>
        </w:rPr>
        <w:t>本次设计以广西国际商务职业技术学院第五教学楼 1～2 层作为公司B办公楼的模拟场地，单层建筑面积约 1 200 ㎡。各部门按业务关联度分层布置：1 层布置对外服务与职能管理部门，2 层布置生产、研发等业务部门及网络机房。人员分布于 10 个部门及前台访客区，部门之间既需互联协同，又需按数据敏感度进行访问隔离。</w:t>
      </w:r>
    </w:p>
    <w:p>
      <w:pPr>
        <w:spacing w:before="160" w:after="80"/>
        <w:jc w:val="center"/>
      </w:pPr>
      <w:r>
        <w:rPr>
          <w:rFonts w:ascii="Times New Roman" w:hAnsi="Times New Roman" w:eastAsia="黑体"/>
          <w:b/>
          <w:sz w:val="21"/>
        </w:rPr>
        <w:t>表 7  公司B办公楼层部门与人员分布表</w:t>
      </w:r>
    </w:p>
    <w:tbl>
      <w:tblPr>
        <w:tblStyle w:val="TableGrid"/>
        <w:tblW w:type="auto" w:w="0"/>
        <w:jc w:val="center"/>
        <w:tblLayout w:type="autofit"/>
        <w:tblLook w:firstColumn="1" w:firstRow="1" w:lastColumn="0" w:lastRow="0" w:noHBand="0" w:noVBand="1" w:val="04A0"/>
      </w:tblPr>
      <w:tblGrid>
        <w:gridCol w:w="1813"/>
        <w:gridCol w:w="1813"/>
        <w:gridCol w:w="1813"/>
        <w:gridCol w:w="1813"/>
        <w:gridCol w:w="1813"/>
      </w:tblGrid>
      <w:tr>
        <w:trPr>
          <w:tblHeader w:val="true"/>
        </w:trPr>
        <w:tc>
          <w:tcPr>
            <w:tcW w:type="dxa" w:w="737"/>
            <w:shd w:val="clear" w:color="auto" w:fill="DCE6F1"/>
          </w:tcPr>
          <w:p>
            <w:pPr>
              <w:spacing w:before="40" w:after="40" w:line="276" w:lineRule="auto"/>
              <w:jc w:val="center"/>
            </w:pPr>
            <w:r/>
            <w:r>
              <w:rPr>
                <w:rFonts w:ascii="Times New Roman" w:hAnsi="Times New Roman" w:eastAsia="黑体"/>
                <w:b/>
                <w:color w:val="1F3B73"/>
                <w:sz w:val="18"/>
              </w:rPr>
              <w:t>楼层</w:t>
            </w:r>
          </w:p>
        </w:tc>
        <w:tc>
          <w:tcPr>
            <w:tcW w:type="dxa" w:w="1701"/>
            <w:shd w:val="clear" w:color="auto" w:fill="DCE6F1"/>
          </w:tcPr>
          <w:p>
            <w:pPr>
              <w:spacing w:before="40" w:after="40" w:line="276" w:lineRule="auto"/>
              <w:jc w:val="center"/>
            </w:pPr>
            <w:r/>
            <w:r>
              <w:rPr>
                <w:rFonts w:ascii="Times New Roman" w:hAnsi="Times New Roman" w:eastAsia="黑体"/>
                <w:b/>
                <w:color w:val="1F3B73"/>
                <w:sz w:val="18"/>
              </w:rPr>
              <w:t>部门 / 区域</w:t>
            </w:r>
          </w:p>
        </w:tc>
        <w:tc>
          <w:tcPr>
            <w:tcW w:type="dxa" w:w="737"/>
            <w:shd w:val="clear" w:color="auto" w:fill="DCE6F1"/>
          </w:tcPr>
          <w:p>
            <w:pPr>
              <w:spacing w:before="40" w:after="40" w:line="276" w:lineRule="auto"/>
              <w:jc w:val="center"/>
            </w:pPr>
            <w:r/>
            <w:r>
              <w:rPr>
                <w:rFonts w:ascii="Times New Roman" w:hAnsi="Times New Roman" w:eastAsia="黑体"/>
                <w:b/>
                <w:color w:val="1F3B73"/>
                <w:sz w:val="18"/>
              </w:rPr>
              <w:t>人数</w:t>
            </w:r>
          </w:p>
        </w:tc>
        <w:tc>
          <w:tcPr>
            <w:tcW w:type="dxa" w:w="2608"/>
            <w:shd w:val="clear" w:color="auto" w:fill="DCE6F1"/>
          </w:tcPr>
          <w:p>
            <w:pPr>
              <w:spacing w:before="40" w:after="40" w:line="276" w:lineRule="auto"/>
              <w:jc w:val="center"/>
            </w:pPr>
            <w:r/>
            <w:r>
              <w:rPr>
                <w:rFonts w:ascii="Times New Roman" w:hAnsi="Times New Roman" w:eastAsia="黑体"/>
                <w:b/>
                <w:color w:val="1F3B73"/>
                <w:sz w:val="18"/>
              </w:rPr>
              <w:t>主要房间与工位</w:t>
            </w:r>
          </w:p>
        </w:tc>
        <w:tc>
          <w:tcPr>
            <w:tcW w:type="dxa" w:w="2608"/>
            <w:shd w:val="clear" w:color="auto" w:fill="DCE6F1"/>
          </w:tcPr>
          <w:p>
            <w:pPr>
              <w:spacing w:before="40" w:after="40" w:line="276" w:lineRule="auto"/>
              <w:jc w:val="center"/>
            </w:pPr>
            <w:r/>
            <w:r>
              <w:rPr>
                <w:rFonts w:ascii="Times New Roman" w:hAnsi="Times New Roman" w:eastAsia="黑体"/>
                <w:b/>
                <w:color w:val="1F3B73"/>
                <w:sz w:val="18"/>
              </w:rPr>
              <w:t>网络需求要点</w:t>
            </w:r>
          </w:p>
        </w:tc>
      </w:tr>
      <w:tr>
        <w:tc>
          <w:tcPr>
            <w:tcW w:type="dxa" w:w="737"/>
          </w:tcPr>
          <w:p>
            <w:pPr>
              <w:spacing w:before="40" w:after="40" w:line="276" w:lineRule="auto"/>
            </w:pPr>
            <w:r/>
            <w:r>
              <w:rPr>
                <w:rFonts w:ascii="Times New Roman" w:hAnsi="Times New Roman" w:eastAsia="宋体"/>
                <w:b w:val="0"/>
                <w:sz w:val="18"/>
              </w:rPr>
              <w:t>1 层</w:t>
            </w:r>
          </w:p>
        </w:tc>
        <w:tc>
          <w:tcPr>
            <w:tcW w:type="dxa" w:w="1701"/>
          </w:tcPr>
          <w:p>
            <w:pPr>
              <w:spacing w:before="40" w:after="40" w:line="276" w:lineRule="auto"/>
            </w:pPr>
            <w:r/>
            <w:r>
              <w:rPr>
                <w:rFonts w:ascii="Times New Roman" w:hAnsi="Times New Roman" w:eastAsia="宋体"/>
                <w:b w:val="0"/>
                <w:sz w:val="18"/>
              </w:rPr>
              <w:t>前台接待与访客区</w:t>
            </w:r>
          </w:p>
        </w:tc>
        <w:tc>
          <w:tcPr>
            <w:tcW w:type="dxa" w:w="737"/>
          </w:tcPr>
          <w:p>
            <w:pPr>
              <w:spacing w:before="40" w:after="40" w:line="276" w:lineRule="auto"/>
            </w:pPr>
            <w:r/>
            <w:r>
              <w:rPr>
                <w:rFonts w:ascii="Times New Roman" w:hAnsi="Times New Roman" w:eastAsia="宋体"/>
                <w:b w:val="0"/>
                <w:sz w:val="18"/>
              </w:rPr>
              <w:t>3</w:t>
            </w:r>
          </w:p>
        </w:tc>
        <w:tc>
          <w:tcPr>
            <w:tcW w:type="dxa" w:w="2608"/>
          </w:tcPr>
          <w:p>
            <w:pPr>
              <w:spacing w:before="40" w:after="40" w:line="276" w:lineRule="auto"/>
            </w:pPr>
            <w:r/>
            <w:r>
              <w:rPr>
                <w:rFonts w:ascii="Times New Roman" w:hAnsi="Times New Roman" w:eastAsia="宋体"/>
                <w:b w:val="0"/>
                <w:sz w:val="18"/>
              </w:rPr>
              <w:t>大厅、访客洽谈室</w:t>
            </w:r>
          </w:p>
        </w:tc>
        <w:tc>
          <w:tcPr>
            <w:tcW w:type="dxa" w:w="2608"/>
          </w:tcPr>
          <w:p>
            <w:pPr>
              <w:spacing w:before="40" w:after="40" w:line="276" w:lineRule="auto"/>
            </w:pPr>
            <w:r/>
            <w:r>
              <w:rPr>
                <w:rFonts w:ascii="Times New Roman" w:hAnsi="Times New Roman" w:eastAsia="宋体"/>
                <w:b w:val="0"/>
                <w:sz w:val="18"/>
              </w:rPr>
              <w:t>访客无线、独立 VLAN 隔离</w:t>
            </w:r>
          </w:p>
        </w:tc>
      </w:tr>
      <w:tr>
        <w:tc>
          <w:tcPr>
            <w:tcW w:type="dxa" w:w="737"/>
          </w:tcPr>
          <w:p>
            <w:pPr>
              <w:spacing w:before="40" w:after="40" w:line="276" w:lineRule="auto"/>
            </w:pPr>
            <w:r/>
            <w:r>
              <w:rPr>
                <w:rFonts w:ascii="Times New Roman" w:hAnsi="Times New Roman" w:eastAsia="宋体"/>
                <w:b w:val="0"/>
                <w:sz w:val="18"/>
              </w:rPr>
              <w:t>1 层</w:t>
            </w:r>
          </w:p>
        </w:tc>
        <w:tc>
          <w:tcPr>
            <w:tcW w:type="dxa" w:w="1701"/>
          </w:tcPr>
          <w:p>
            <w:pPr>
              <w:spacing w:before="40" w:after="40" w:line="276" w:lineRule="auto"/>
            </w:pPr>
            <w:r/>
            <w:r>
              <w:rPr>
                <w:rFonts w:ascii="Times New Roman" w:hAnsi="Times New Roman" w:eastAsia="宋体"/>
                <w:b w:val="0"/>
                <w:sz w:val="18"/>
              </w:rPr>
              <w:t>综合管理部</w:t>
            </w:r>
          </w:p>
        </w:tc>
        <w:tc>
          <w:tcPr>
            <w:tcW w:type="dxa" w:w="737"/>
          </w:tcPr>
          <w:p>
            <w:pPr>
              <w:spacing w:before="40" w:after="40" w:line="276" w:lineRule="auto"/>
            </w:pPr>
            <w:r/>
            <w:r>
              <w:rPr>
                <w:rFonts w:ascii="Times New Roman" w:hAnsi="Times New Roman" w:eastAsia="宋体"/>
                <w:b w:val="0"/>
                <w:sz w:val="18"/>
              </w:rPr>
              <w:t>12</w:t>
            </w:r>
          </w:p>
        </w:tc>
        <w:tc>
          <w:tcPr>
            <w:tcW w:type="dxa" w:w="2608"/>
          </w:tcPr>
          <w:p>
            <w:pPr>
              <w:spacing w:before="40" w:after="40" w:line="276" w:lineRule="auto"/>
            </w:pPr>
            <w:r/>
            <w:r>
              <w:rPr>
                <w:rFonts w:ascii="Times New Roman" w:hAnsi="Times New Roman" w:eastAsia="宋体"/>
                <w:b w:val="0"/>
                <w:sz w:val="18"/>
              </w:rPr>
              <w:t>行政办公区、档案室</w:t>
            </w:r>
          </w:p>
        </w:tc>
        <w:tc>
          <w:tcPr>
            <w:tcW w:type="dxa" w:w="2608"/>
          </w:tcPr>
          <w:p>
            <w:pPr>
              <w:spacing w:before="40" w:after="40" w:line="276" w:lineRule="auto"/>
            </w:pPr>
            <w:r/>
            <w:r>
              <w:rPr>
                <w:rFonts w:ascii="Times New Roman" w:hAnsi="Times New Roman" w:eastAsia="宋体"/>
                <w:b w:val="0"/>
                <w:sz w:val="18"/>
              </w:rPr>
              <w:t>有线为主、共享打印、文件服务器</w:t>
            </w:r>
          </w:p>
        </w:tc>
      </w:tr>
      <w:tr>
        <w:tc>
          <w:tcPr>
            <w:tcW w:type="dxa" w:w="737"/>
          </w:tcPr>
          <w:p>
            <w:pPr>
              <w:spacing w:before="40" w:after="40" w:line="276" w:lineRule="auto"/>
            </w:pPr>
            <w:r/>
            <w:r>
              <w:rPr>
                <w:rFonts w:ascii="Times New Roman" w:hAnsi="Times New Roman" w:eastAsia="宋体"/>
                <w:b w:val="0"/>
                <w:sz w:val="18"/>
              </w:rPr>
              <w:t>1 层</w:t>
            </w:r>
          </w:p>
        </w:tc>
        <w:tc>
          <w:tcPr>
            <w:tcW w:type="dxa" w:w="1701"/>
          </w:tcPr>
          <w:p>
            <w:pPr>
              <w:spacing w:before="40" w:after="40" w:line="276" w:lineRule="auto"/>
            </w:pPr>
            <w:r/>
            <w:r>
              <w:rPr>
                <w:rFonts w:ascii="Times New Roman" w:hAnsi="Times New Roman" w:eastAsia="宋体"/>
                <w:b w:val="0"/>
                <w:sz w:val="18"/>
              </w:rPr>
              <w:t>人力资源部</w:t>
            </w:r>
          </w:p>
        </w:tc>
        <w:tc>
          <w:tcPr>
            <w:tcW w:type="dxa" w:w="737"/>
          </w:tcPr>
          <w:p>
            <w:pPr>
              <w:spacing w:before="40" w:after="40" w:line="276" w:lineRule="auto"/>
            </w:pPr>
            <w:r/>
            <w:r>
              <w:rPr>
                <w:rFonts w:ascii="Times New Roman" w:hAnsi="Times New Roman" w:eastAsia="宋体"/>
                <w:b w:val="0"/>
                <w:sz w:val="18"/>
              </w:rPr>
              <w:t>8</w:t>
            </w:r>
          </w:p>
        </w:tc>
        <w:tc>
          <w:tcPr>
            <w:tcW w:type="dxa" w:w="2608"/>
          </w:tcPr>
          <w:p>
            <w:pPr>
              <w:spacing w:before="40" w:after="40" w:line="276" w:lineRule="auto"/>
            </w:pPr>
            <w:r/>
            <w:r>
              <w:rPr>
                <w:rFonts w:ascii="Times New Roman" w:hAnsi="Times New Roman" w:eastAsia="宋体"/>
                <w:b w:val="0"/>
                <w:sz w:val="18"/>
              </w:rPr>
              <w:t>办公区、面试间</w:t>
            </w:r>
          </w:p>
        </w:tc>
        <w:tc>
          <w:tcPr>
            <w:tcW w:type="dxa" w:w="2608"/>
          </w:tcPr>
          <w:p>
            <w:pPr>
              <w:spacing w:before="40" w:after="40" w:line="276" w:lineRule="auto"/>
            </w:pPr>
            <w:r/>
            <w:r>
              <w:rPr>
                <w:rFonts w:ascii="Times New Roman" w:hAnsi="Times New Roman" w:eastAsia="宋体"/>
                <w:b w:val="0"/>
                <w:sz w:val="18"/>
              </w:rPr>
              <w:t>有线办公、视频面试</w:t>
            </w:r>
          </w:p>
        </w:tc>
      </w:tr>
      <w:tr>
        <w:tc>
          <w:tcPr>
            <w:tcW w:type="dxa" w:w="737"/>
          </w:tcPr>
          <w:p>
            <w:pPr>
              <w:spacing w:before="40" w:after="40" w:line="276" w:lineRule="auto"/>
            </w:pPr>
            <w:r/>
            <w:r>
              <w:rPr>
                <w:rFonts w:ascii="Times New Roman" w:hAnsi="Times New Roman" w:eastAsia="宋体"/>
                <w:b w:val="0"/>
                <w:sz w:val="18"/>
              </w:rPr>
              <w:t>1 层</w:t>
            </w:r>
          </w:p>
        </w:tc>
        <w:tc>
          <w:tcPr>
            <w:tcW w:type="dxa" w:w="1701"/>
          </w:tcPr>
          <w:p>
            <w:pPr>
              <w:spacing w:before="40" w:after="40" w:line="276" w:lineRule="auto"/>
            </w:pPr>
            <w:r/>
            <w:r>
              <w:rPr>
                <w:rFonts w:ascii="Times New Roman" w:hAnsi="Times New Roman" w:eastAsia="宋体"/>
                <w:b w:val="0"/>
                <w:sz w:val="18"/>
              </w:rPr>
              <w:t>财务部</w:t>
            </w:r>
          </w:p>
        </w:tc>
        <w:tc>
          <w:tcPr>
            <w:tcW w:type="dxa" w:w="737"/>
          </w:tcPr>
          <w:p>
            <w:pPr>
              <w:spacing w:before="40" w:after="40" w:line="276" w:lineRule="auto"/>
            </w:pPr>
            <w:r/>
            <w:r>
              <w:rPr>
                <w:rFonts w:ascii="Times New Roman" w:hAnsi="Times New Roman" w:eastAsia="宋体"/>
                <w:b w:val="0"/>
                <w:sz w:val="18"/>
              </w:rPr>
              <w:t>10</w:t>
            </w:r>
          </w:p>
        </w:tc>
        <w:tc>
          <w:tcPr>
            <w:tcW w:type="dxa" w:w="2608"/>
          </w:tcPr>
          <w:p>
            <w:pPr>
              <w:spacing w:before="40" w:after="40" w:line="276" w:lineRule="auto"/>
            </w:pPr>
            <w:r/>
            <w:r>
              <w:rPr>
                <w:rFonts w:ascii="Times New Roman" w:hAnsi="Times New Roman" w:eastAsia="宋体"/>
                <w:b w:val="0"/>
                <w:sz w:val="18"/>
              </w:rPr>
              <w:t>独立办公区（门禁）</w:t>
            </w:r>
          </w:p>
        </w:tc>
        <w:tc>
          <w:tcPr>
            <w:tcW w:type="dxa" w:w="2608"/>
          </w:tcPr>
          <w:p>
            <w:pPr>
              <w:spacing w:before="40" w:after="40" w:line="276" w:lineRule="auto"/>
            </w:pPr>
            <w:r/>
            <w:r>
              <w:rPr>
                <w:rFonts w:ascii="Times New Roman" w:hAnsi="Times New Roman" w:eastAsia="宋体"/>
                <w:b w:val="0"/>
                <w:sz w:val="18"/>
              </w:rPr>
              <w:t>高安全区、独立 VLAN、严格 ACL</w:t>
            </w:r>
          </w:p>
        </w:tc>
      </w:tr>
      <w:tr>
        <w:tc>
          <w:tcPr>
            <w:tcW w:type="dxa" w:w="737"/>
          </w:tcPr>
          <w:p>
            <w:pPr>
              <w:spacing w:before="40" w:after="40" w:line="276" w:lineRule="auto"/>
            </w:pPr>
            <w:r/>
            <w:r>
              <w:rPr>
                <w:rFonts w:ascii="Times New Roman" w:hAnsi="Times New Roman" w:eastAsia="宋体"/>
                <w:b w:val="0"/>
                <w:sz w:val="18"/>
              </w:rPr>
              <w:t>1 层</w:t>
            </w:r>
          </w:p>
        </w:tc>
        <w:tc>
          <w:tcPr>
            <w:tcW w:type="dxa" w:w="1701"/>
          </w:tcPr>
          <w:p>
            <w:pPr>
              <w:spacing w:before="40" w:after="40" w:line="276" w:lineRule="auto"/>
            </w:pPr>
            <w:r/>
            <w:r>
              <w:rPr>
                <w:rFonts w:ascii="Times New Roman" w:hAnsi="Times New Roman" w:eastAsia="宋体"/>
                <w:b w:val="0"/>
                <w:sz w:val="18"/>
              </w:rPr>
              <w:t>采购部</w:t>
            </w:r>
          </w:p>
        </w:tc>
        <w:tc>
          <w:tcPr>
            <w:tcW w:type="dxa" w:w="737"/>
          </w:tcPr>
          <w:p>
            <w:pPr>
              <w:spacing w:before="40" w:after="40" w:line="276" w:lineRule="auto"/>
            </w:pPr>
            <w:r/>
            <w:r>
              <w:rPr>
                <w:rFonts w:ascii="Times New Roman" w:hAnsi="Times New Roman" w:eastAsia="宋体"/>
                <w:b w:val="0"/>
                <w:sz w:val="18"/>
              </w:rPr>
              <w:t>9</w:t>
            </w:r>
          </w:p>
        </w:tc>
        <w:tc>
          <w:tcPr>
            <w:tcW w:type="dxa" w:w="2608"/>
          </w:tcPr>
          <w:p>
            <w:pPr>
              <w:spacing w:before="40" w:after="40" w:line="276" w:lineRule="auto"/>
            </w:pPr>
            <w:r/>
            <w:r>
              <w:rPr>
                <w:rFonts w:ascii="Times New Roman" w:hAnsi="Times New Roman" w:eastAsia="宋体"/>
                <w:b w:val="0"/>
                <w:sz w:val="18"/>
              </w:rPr>
              <w:t>办公区</w:t>
            </w:r>
          </w:p>
        </w:tc>
        <w:tc>
          <w:tcPr>
            <w:tcW w:type="dxa" w:w="2608"/>
          </w:tcPr>
          <w:p>
            <w:pPr>
              <w:spacing w:before="40" w:after="40" w:line="276" w:lineRule="auto"/>
            </w:pPr>
            <w:r/>
            <w:r>
              <w:rPr>
                <w:rFonts w:ascii="Times New Roman" w:hAnsi="Times New Roman" w:eastAsia="宋体"/>
                <w:b w:val="0"/>
                <w:sz w:val="18"/>
              </w:rPr>
              <w:t>有线办公、ERP 系统访问</w:t>
            </w:r>
          </w:p>
        </w:tc>
      </w:tr>
      <w:tr>
        <w:tc>
          <w:tcPr>
            <w:tcW w:type="dxa" w:w="737"/>
          </w:tcPr>
          <w:p>
            <w:pPr>
              <w:spacing w:before="40" w:after="40" w:line="276" w:lineRule="auto"/>
            </w:pPr>
            <w:r/>
            <w:r>
              <w:rPr>
                <w:rFonts w:ascii="Times New Roman" w:hAnsi="Times New Roman" w:eastAsia="宋体"/>
                <w:b w:val="0"/>
                <w:sz w:val="18"/>
              </w:rPr>
              <w:t>1 层</w:t>
            </w:r>
          </w:p>
        </w:tc>
        <w:tc>
          <w:tcPr>
            <w:tcW w:type="dxa" w:w="1701"/>
          </w:tcPr>
          <w:p>
            <w:pPr>
              <w:spacing w:before="40" w:after="40" w:line="276" w:lineRule="auto"/>
            </w:pPr>
            <w:r/>
            <w:r>
              <w:rPr>
                <w:rFonts w:ascii="Times New Roman" w:hAnsi="Times New Roman" w:eastAsia="宋体"/>
                <w:b w:val="0"/>
                <w:sz w:val="18"/>
              </w:rPr>
              <w:t>销售部</w:t>
            </w:r>
          </w:p>
        </w:tc>
        <w:tc>
          <w:tcPr>
            <w:tcW w:type="dxa" w:w="737"/>
          </w:tcPr>
          <w:p>
            <w:pPr>
              <w:spacing w:before="40" w:after="40" w:line="276" w:lineRule="auto"/>
            </w:pPr>
            <w:r/>
            <w:r>
              <w:rPr>
                <w:rFonts w:ascii="Times New Roman" w:hAnsi="Times New Roman" w:eastAsia="宋体"/>
                <w:b w:val="0"/>
                <w:sz w:val="18"/>
              </w:rPr>
              <w:t>26</w:t>
            </w:r>
          </w:p>
        </w:tc>
        <w:tc>
          <w:tcPr>
            <w:tcW w:type="dxa" w:w="2608"/>
          </w:tcPr>
          <w:p>
            <w:pPr>
              <w:spacing w:before="40" w:after="40" w:line="276" w:lineRule="auto"/>
            </w:pPr>
            <w:r/>
            <w:r>
              <w:rPr>
                <w:rFonts w:ascii="Times New Roman" w:hAnsi="Times New Roman" w:eastAsia="宋体"/>
                <w:b w:val="0"/>
                <w:sz w:val="18"/>
              </w:rPr>
              <w:t>开放办公区</w:t>
            </w:r>
          </w:p>
        </w:tc>
        <w:tc>
          <w:tcPr>
            <w:tcW w:type="dxa" w:w="2608"/>
          </w:tcPr>
          <w:p>
            <w:pPr>
              <w:spacing w:before="40" w:after="40" w:line="276" w:lineRule="auto"/>
            </w:pPr>
            <w:r/>
            <w:r>
              <w:rPr>
                <w:rFonts w:ascii="Times New Roman" w:hAnsi="Times New Roman" w:eastAsia="宋体"/>
                <w:b w:val="0"/>
                <w:sz w:val="18"/>
              </w:rPr>
              <w:t>无线办公、移动终端多、并发高</w:t>
            </w:r>
          </w:p>
        </w:tc>
      </w:tr>
      <w:tr>
        <w:tc>
          <w:tcPr>
            <w:tcW w:type="dxa" w:w="737"/>
          </w:tcPr>
          <w:p>
            <w:pPr>
              <w:spacing w:before="40" w:after="40" w:line="276" w:lineRule="auto"/>
            </w:pPr>
            <w:r/>
            <w:r>
              <w:rPr>
                <w:rFonts w:ascii="Times New Roman" w:hAnsi="Times New Roman" w:eastAsia="宋体"/>
                <w:b w:val="0"/>
                <w:sz w:val="18"/>
              </w:rPr>
              <w:t>2 层</w:t>
            </w:r>
          </w:p>
        </w:tc>
        <w:tc>
          <w:tcPr>
            <w:tcW w:type="dxa" w:w="1701"/>
          </w:tcPr>
          <w:p>
            <w:pPr>
              <w:spacing w:before="40" w:after="40" w:line="276" w:lineRule="auto"/>
            </w:pPr>
            <w:r/>
            <w:r>
              <w:rPr>
                <w:rFonts w:ascii="Times New Roman" w:hAnsi="Times New Roman" w:eastAsia="宋体"/>
                <w:b w:val="0"/>
                <w:sz w:val="18"/>
              </w:rPr>
              <w:t>生产运营部</w:t>
            </w:r>
          </w:p>
        </w:tc>
        <w:tc>
          <w:tcPr>
            <w:tcW w:type="dxa" w:w="737"/>
          </w:tcPr>
          <w:p>
            <w:pPr>
              <w:spacing w:before="40" w:after="40" w:line="276" w:lineRule="auto"/>
            </w:pPr>
            <w:r/>
            <w:r>
              <w:rPr>
                <w:rFonts w:ascii="Times New Roman" w:hAnsi="Times New Roman" w:eastAsia="宋体"/>
                <w:b w:val="0"/>
                <w:sz w:val="18"/>
              </w:rPr>
              <w:t>22</w:t>
            </w:r>
          </w:p>
        </w:tc>
        <w:tc>
          <w:tcPr>
            <w:tcW w:type="dxa" w:w="2608"/>
          </w:tcPr>
          <w:p>
            <w:pPr>
              <w:spacing w:before="40" w:after="40" w:line="276" w:lineRule="auto"/>
            </w:pPr>
            <w:r/>
            <w:r>
              <w:rPr>
                <w:rFonts w:ascii="Times New Roman" w:hAnsi="Times New Roman" w:eastAsia="宋体"/>
                <w:b w:val="0"/>
                <w:sz w:val="18"/>
              </w:rPr>
              <w:t>办公区、调度室</w:t>
            </w:r>
          </w:p>
        </w:tc>
        <w:tc>
          <w:tcPr>
            <w:tcW w:type="dxa" w:w="2608"/>
          </w:tcPr>
          <w:p>
            <w:pPr>
              <w:spacing w:before="40" w:after="40" w:line="276" w:lineRule="auto"/>
            </w:pPr>
            <w:r/>
            <w:r>
              <w:rPr>
                <w:rFonts w:ascii="Times New Roman" w:hAnsi="Times New Roman" w:eastAsia="宋体"/>
                <w:b w:val="0"/>
                <w:sz w:val="18"/>
              </w:rPr>
              <w:t>与厂区系统互联、监控画面调阅</w:t>
            </w:r>
          </w:p>
        </w:tc>
      </w:tr>
      <w:tr>
        <w:tc>
          <w:tcPr>
            <w:tcW w:type="dxa" w:w="737"/>
          </w:tcPr>
          <w:p>
            <w:pPr>
              <w:spacing w:before="40" w:after="40" w:line="276" w:lineRule="auto"/>
            </w:pPr>
            <w:r/>
            <w:r>
              <w:rPr>
                <w:rFonts w:ascii="Times New Roman" w:hAnsi="Times New Roman" w:eastAsia="宋体"/>
                <w:b w:val="0"/>
                <w:sz w:val="18"/>
              </w:rPr>
              <w:t>2 层</w:t>
            </w:r>
          </w:p>
        </w:tc>
        <w:tc>
          <w:tcPr>
            <w:tcW w:type="dxa" w:w="1701"/>
          </w:tcPr>
          <w:p>
            <w:pPr>
              <w:spacing w:before="40" w:after="40" w:line="276" w:lineRule="auto"/>
            </w:pPr>
            <w:r/>
            <w:r>
              <w:rPr>
                <w:rFonts w:ascii="Times New Roman" w:hAnsi="Times New Roman" w:eastAsia="宋体"/>
                <w:b w:val="0"/>
                <w:sz w:val="18"/>
              </w:rPr>
              <w:t>技术研发中心</w:t>
            </w:r>
          </w:p>
        </w:tc>
        <w:tc>
          <w:tcPr>
            <w:tcW w:type="dxa" w:w="737"/>
          </w:tcPr>
          <w:p>
            <w:pPr>
              <w:spacing w:before="40" w:after="40" w:line="276" w:lineRule="auto"/>
            </w:pPr>
            <w:r/>
            <w:r>
              <w:rPr>
                <w:rFonts w:ascii="Times New Roman" w:hAnsi="Times New Roman" w:eastAsia="宋体"/>
                <w:b w:val="0"/>
                <w:sz w:val="18"/>
              </w:rPr>
              <w:t>35</w:t>
            </w:r>
          </w:p>
        </w:tc>
        <w:tc>
          <w:tcPr>
            <w:tcW w:type="dxa" w:w="2608"/>
          </w:tcPr>
          <w:p>
            <w:pPr>
              <w:spacing w:before="40" w:after="40" w:line="276" w:lineRule="auto"/>
            </w:pPr>
            <w:r/>
            <w:r>
              <w:rPr>
                <w:rFonts w:ascii="Times New Roman" w:hAnsi="Times New Roman" w:eastAsia="宋体"/>
                <w:b w:val="0"/>
                <w:sz w:val="18"/>
              </w:rPr>
              <w:t>开放办公区、实验室</w:t>
            </w:r>
          </w:p>
        </w:tc>
        <w:tc>
          <w:tcPr>
            <w:tcW w:type="dxa" w:w="2608"/>
          </w:tcPr>
          <w:p>
            <w:pPr>
              <w:spacing w:before="40" w:after="40" w:line="276" w:lineRule="auto"/>
            </w:pPr>
            <w:r/>
            <w:r>
              <w:rPr>
                <w:rFonts w:ascii="Times New Roman" w:hAnsi="Times New Roman" w:eastAsia="宋体"/>
                <w:b w:val="0"/>
                <w:sz w:val="18"/>
              </w:rPr>
              <w:t>高带宽、内网服务器、图纸传输</w:t>
            </w:r>
          </w:p>
        </w:tc>
      </w:tr>
      <w:tr>
        <w:tc>
          <w:tcPr>
            <w:tcW w:type="dxa" w:w="737"/>
          </w:tcPr>
          <w:p>
            <w:pPr>
              <w:spacing w:before="40" w:after="40" w:line="276" w:lineRule="auto"/>
            </w:pPr>
            <w:r/>
            <w:r>
              <w:rPr>
                <w:rFonts w:ascii="Times New Roman" w:hAnsi="Times New Roman" w:eastAsia="宋体"/>
                <w:b w:val="0"/>
                <w:sz w:val="18"/>
              </w:rPr>
              <w:t>2 层</w:t>
            </w:r>
          </w:p>
        </w:tc>
        <w:tc>
          <w:tcPr>
            <w:tcW w:type="dxa" w:w="1701"/>
          </w:tcPr>
          <w:p>
            <w:pPr>
              <w:spacing w:before="40" w:after="40" w:line="276" w:lineRule="auto"/>
            </w:pPr>
            <w:r/>
            <w:r>
              <w:rPr>
                <w:rFonts w:ascii="Times New Roman" w:hAnsi="Times New Roman" w:eastAsia="宋体"/>
                <w:b w:val="0"/>
                <w:sz w:val="18"/>
              </w:rPr>
              <w:t>质量检验部</w:t>
            </w:r>
          </w:p>
        </w:tc>
        <w:tc>
          <w:tcPr>
            <w:tcW w:type="dxa" w:w="737"/>
          </w:tcPr>
          <w:p>
            <w:pPr>
              <w:spacing w:before="40" w:after="40" w:line="276" w:lineRule="auto"/>
            </w:pPr>
            <w:r/>
            <w:r>
              <w:rPr>
                <w:rFonts w:ascii="Times New Roman" w:hAnsi="Times New Roman" w:eastAsia="宋体"/>
                <w:b w:val="0"/>
                <w:sz w:val="18"/>
              </w:rPr>
              <w:t>14</w:t>
            </w:r>
          </w:p>
        </w:tc>
        <w:tc>
          <w:tcPr>
            <w:tcW w:type="dxa" w:w="2608"/>
          </w:tcPr>
          <w:p>
            <w:pPr>
              <w:spacing w:before="40" w:after="40" w:line="276" w:lineRule="auto"/>
            </w:pPr>
            <w:r/>
            <w:r>
              <w:rPr>
                <w:rFonts w:ascii="Times New Roman" w:hAnsi="Times New Roman" w:eastAsia="宋体"/>
                <w:b w:val="0"/>
                <w:sz w:val="18"/>
              </w:rPr>
              <w:t>办公区、检测室</w:t>
            </w:r>
          </w:p>
        </w:tc>
        <w:tc>
          <w:tcPr>
            <w:tcW w:type="dxa" w:w="2608"/>
          </w:tcPr>
          <w:p>
            <w:pPr>
              <w:spacing w:before="40" w:after="40" w:line="276" w:lineRule="auto"/>
            </w:pPr>
            <w:r/>
            <w:r>
              <w:rPr>
                <w:rFonts w:ascii="Times New Roman" w:hAnsi="Times New Roman" w:eastAsia="宋体"/>
                <w:b w:val="0"/>
                <w:sz w:val="18"/>
              </w:rPr>
              <w:t>数据采集终端接入</w:t>
            </w:r>
          </w:p>
        </w:tc>
      </w:tr>
      <w:tr>
        <w:tc>
          <w:tcPr>
            <w:tcW w:type="dxa" w:w="737"/>
          </w:tcPr>
          <w:p>
            <w:pPr>
              <w:spacing w:before="40" w:after="40" w:line="276" w:lineRule="auto"/>
            </w:pPr>
            <w:r/>
            <w:r>
              <w:rPr>
                <w:rFonts w:ascii="Times New Roman" w:hAnsi="Times New Roman" w:eastAsia="宋体"/>
                <w:b w:val="0"/>
                <w:sz w:val="18"/>
              </w:rPr>
              <w:t>2 层</w:t>
            </w:r>
          </w:p>
        </w:tc>
        <w:tc>
          <w:tcPr>
            <w:tcW w:type="dxa" w:w="1701"/>
          </w:tcPr>
          <w:p>
            <w:pPr>
              <w:spacing w:before="40" w:after="40" w:line="276" w:lineRule="auto"/>
            </w:pPr>
            <w:r/>
            <w:r>
              <w:rPr>
                <w:rFonts w:ascii="Times New Roman" w:hAnsi="Times New Roman" w:eastAsia="宋体"/>
                <w:b w:val="0"/>
                <w:sz w:val="18"/>
              </w:rPr>
              <w:t>安全环保部</w:t>
            </w:r>
          </w:p>
        </w:tc>
        <w:tc>
          <w:tcPr>
            <w:tcW w:type="dxa" w:w="737"/>
          </w:tcPr>
          <w:p>
            <w:pPr>
              <w:spacing w:before="40" w:after="40" w:line="276" w:lineRule="auto"/>
            </w:pPr>
            <w:r/>
            <w:r>
              <w:rPr>
                <w:rFonts w:ascii="Times New Roman" w:hAnsi="Times New Roman" w:eastAsia="宋体"/>
                <w:b w:val="0"/>
                <w:sz w:val="18"/>
              </w:rPr>
              <w:t>10</w:t>
            </w:r>
          </w:p>
        </w:tc>
        <w:tc>
          <w:tcPr>
            <w:tcW w:type="dxa" w:w="2608"/>
          </w:tcPr>
          <w:p>
            <w:pPr>
              <w:spacing w:before="40" w:after="40" w:line="276" w:lineRule="auto"/>
            </w:pPr>
            <w:r/>
            <w:r>
              <w:rPr>
                <w:rFonts w:ascii="Times New Roman" w:hAnsi="Times New Roman" w:eastAsia="宋体"/>
                <w:b w:val="0"/>
                <w:sz w:val="18"/>
              </w:rPr>
              <w:t>办公区、值班室</w:t>
            </w:r>
          </w:p>
        </w:tc>
        <w:tc>
          <w:tcPr>
            <w:tcW w:type="dxa" w:w="2608"/>
          </w:tcPr>
          <w:p>
            <w:pPr>
              <w:spacing w:before="40" w:after="40" w:line="276" w:lineRule="auto"/>
            </w:pPr>
            <w:r/>
            <w:r>
              <w:rPr>
                <w:rFonts w:ascii="Times New Roman" w:hAnsi="Times New Roman" w:eastAsia="宋体"/>
                <w:b w:val="0"/>
                <w:sz w:val="18"/>
              </w:rPr>
              <w:t>视频监控接入、告警联动</w:t>
            </w:r>
          </w:p>
        </w:tc>
      </w:tr>
      <w:tr>
        <w:tc>
          <w:tcPr>
            <w:tcW w:type="dxa" w:w="737"/>
          </w:tcPr>
          <w:p>
            <w:pPr>
              <w:spacing w:before="40" w:after="40" w:line="276" w:lineRule="auto"/>
            </w:pPr>
            <w:r/>
            <w:r>
              <w:rPr>
                <w:rFonts w:ascii="Times New Roman" w:hAnsi="Times New Roman" w:eastAsia="宋体"/>
                <w:b w:val="0"/>
                <w:sz w:val="18"/>
              </w:rPr>
              <w:t>2 层</w:t>
            </w:r>
          </w:p>
        </w:tc>
        <w:tc>
          <w:tcPr>
            <w:tcW w:type="dxa" w:w="1701"/>
          </w:tcPr>
          <w:p>
            <w:pPr>
              <w:spacing w:before="40" w:after="40" w:line="276" w:lineRule="auto"/>
            </w:pPr>
            <w:r/>
            <w:r>
              <w:rPr>
                <w:rFonts w:ascii="Times New Roman" w:hAnsi="Times New Roman" w:eastAsia="宋体"/>
                <w:b w:val="0"/>
                <w:sz w:val="18"/>
              </w:rPr>
              <w:t>信息中心</w:t>
            </w:r>
          </w:p>
        </w:tc>
        <w:tc>
          <w:tcPr>
            <w:tcW w:type="dxa" w:w="737"/>
          </w:tcPr>
          <w:p>
            <w:pPr>
              <w:spacing w:before="40" w:after="40" w:line="276" w:lineRule="auto"/>
            </w:pPr>
            <w:r/>
            <w:r>
              <w:rPr>
                <w:rFonts w:ascii="Times New Roman" w:hAnsi="Times New Roman" w:eastAsia="宋体"/>
                <w:b w:val="0"/>
                <w:sz w:val="18"/>
              </w:rPr>
              <w:t>8</w:t>
            </w:r>
          </w:p>
        </w:tc>
        <w:tc>
          <w:tcPr>
            <w:tcW w:type="dxa" w:w="2608"/>
          </w:tcPr>
          <w:p>
            <w:pPr>
              <w:spacing w:before="40" w:after="40" w:line="276" w:lineRule="auto"/>
            </w:pPr>
            <w:r/>
            <w:r>
              <w:rPr>
                <w:rFonts w:ascii="Times New Roman" w:hAnsi="Times New Roman" w:eastAsia="宋体"/>
                <w:b w:val="0"/>
                <w:sz w:val="18"/>
              </w:rPr>
              <w:t>网络机房（含 UPS）</w:t>
            </w:r>
          </w:p>
        </w:tc>
        <w:tc>
          <w:tcPr>
            <w:tcW w:type="dxa" w:w="2608"/>
          </w:tcPr>
          <w:p>
            <w:pPr>
              <w:spacing w:before="40" w:after="40" w:line="276" w:lineRule="auto"/>
            </w:pPr>
            <w:r/>
            <w:r>
              <w:rPr>
                <w:rFonts w:ascii="Times New Roman" w:hAnsi="Times New Roman" w:eastAsia="宋体"/>
                <w:b w:val="0"/>
                <w:sz w:val="18"/>
              </w:rPr>
              <w:t>核心设备、服务器、运维管理</w:t>
            </w:r>
          </w:p>
        </w:tc>
      </w:tr>
      <w:tr>
        <w:tc>
          <w:tcPr>
            <w:tcW w:type="dxa" w:w="737"/>
          </w:tcPr>
          <w:p>
            <w:pPr>
              <w:spacing w:before="40" w:after="40" w:line="276" w:lineRule="auto"/>
            </w:pPr>
            <w:r/>
            <w:r>
              <w:rPr>
                <w:rFonts w:ascii="Times New Roman" w:hAnsi="Times New Roman" w:eastAsia="宋体"/>
                <w:b w:val="0"/>
                <w:sz w:val="18"/>
              </w:rPr>
              <w:t>2 层</w:t>
            </w:r>
          </w:p>
        </w:tc>
        <w:tc>
          <w:tcPr>
            <w:tcW w:type="dxa" w:w="1701"/>
          </w:tcPr>
          <w:p>
            <w:pPr>
              <w:spacing w:before="40" w:after="40" w:line="276" w:lineRule="auto"/>
            </w:pPr>
            <w:r/>
            <w:r>
              <w:rPr>
                <w:rFonts w:ascii="Times New Roman" w:hAnsi="Times New Roman" w:eastAsia="宋体"/>
                <w:b w:val="0"/>
                <w:sz w:val="18"/>
              </w:rPr>
              <w:t>会议 / 培训区</w:t>
            </w:r>
          </w:p>
        </w:tc>
        <w:tc>
          <w:tcPr>
            <w:tcW w:type="dxa" w:w="737"/>
          </w:tcPr>
          <w:p>
            <w:pPr>
              <w:spacing w:before="40" w:after="40" w:line="276" w:lineRule="auto"/>
            </w:pPr>
            <w:r/>
            <w:r>
              <w:rPr>
                <w:rFonts w:ascii="Times New Roman" w:hAnsi="Times New Roman" w:eastAsia="宋体"/>
                <w:b w:val="0"/>
                <w:sz w:val="18"/>
              </w:rPr>
              <w:t>—</w:t>
            </w:r>
          </w:p>
        </w:tc>
        <w:tc>
          <w:tcPr>
            <w:tcW w:type="dxa" w:w="2608"/>
          </w:tcPr>
          <w:p>
            <w:pPr>
              <w:spacing w:before="40" w:after="40" w:line="276" w:lineRule="auto"/>
            </w:pPr>
            <w:r/>
            <w:r>
              <w:rPr>
                <w:rFonts w:ascii="Times New Roman" w:hAnsi="Times New Roman" w:eastAsia="宋体"/>
                <w:b w:val="0"/>
                <w:sz w:val="18"/>
              </w:rPr>
              <w:t>大会议室 1 间、小会议室 3 间、培训室 1 间</w:t>
            </w:r>
          </w:p>
        </w:tc>
        <w:tc>
          <w:tcPr>
            <w:tcW w:type="dxa" w:w="2608"/>
          </w:tcPr>
          <w:p>
            <w:pPr>
              <w:spacing w:before="40" w:after="40" w:line="276" w:lineRule="auto"/>
            </w:pPr>
            <w:r/>
            <w:r>
              <w:rPr>
                <w:rFonts w:ascii="Times New Roman" w:hAnsi="Times New Roman" w:eastAsia="宋体"/>
                <w:b w:val="0"/>
                <w:sz w:val="18"/>
              </w:rPr>
              <w:t>无线覆盖、视频会议、投屏</w:t>
            </w:r>
          </w:p>
        </w:tc>
      </w:tr>
      <w:tr>
        <w:tc>
          <w:tcPr>
            <w:tcW w:type="dxa" w:w="737"/>
          </w:tcPr>
          <w:p>
            <w:pPr>
              <w:spacing w:before="40" w:after="40" w:line="276" w:lineRule="auto"/>
            </w:pPr>
            <w:r/>
            <w:r>
              <w:rPr>
                <w:rFonts w:ascii="Times New Roman" w:hAnsi="Times New Roman" w:eastAsia="宋体"/>
                <w:b w:val="0"/>
                <w:sz w:val="18"/>
              </w:rPr>
              <w:t>合计</w:t>
            </w:r>
          </w:p>
        </w:tc>
        <w:tc>
          <w:tcPr>
            <w:tcW w:type="dxa" w:w="1701"/>
          </w:tcPr>
          <w:p>
            <w:pPr>
              <w:spacing w:before="40" w:after="40" w:line="276" w:lineRule="auto"/>
            </w:pPr>
            <w:r/>
            <w:r>
              <w:rPr>
                <w:rFonts w:ascii="Times New Roman" w:hAnsi="Times New Roman" w:eastAsia="宋体"/>
                <w:b w:val="0"/>
                <w:sz w:val="18"/>
              </w:rPr>
              <w:t>10 个部门 + 前台及会议区</w:t>
            </w:r>
          </w:p>
        </w:tc>
        <w:tc>
          <w:tcPr>
            <w:tcW w:type="dxa" w:w="737"/>
          </w:tcPr>
          <w:p>
            <w:pPr>
              <w:spacing w:before="40" w:after="40" w:line="276" w:lineRule="auto"/>
            </w:pPr>
            <w:r/>
            <w:r>
              <w:rPr>
                <w:rFonts w:ascii="Times New Roman" w:hAnsi="Times New Roman" w:eastAsia="宋体"/>
                <w:b w:val="0"/>
                <w:sz w:val="18"/>
              </w:rPr>
              <w:t>157</w:t>
            </w:r>
          </w:p>
        </w:tc>
        <w:tc>
          <w:tcPr>
            <w:tcW w:type="dxa" w:w="2608"/>
          </w:tcPr>
          <w:p>
            <w:pPr>
              <w:spacing w:before="40" w:after="40" w:line="276" w:lineRule="auto"/>
            </w:pPr>
            <w:r/>
            <w:r>
              <w:rPr>
                <w:rFonts w:ascii="Times New Roman" w:hAnsi="Times New Roman" w:eastAsia="宋体"/>
                <w:b w:val="0"/>
                <w:sz w:val="18"/>
              </w:rPr>
              <w:t>工位约 160 个</w:t>
            </w:r>
          </w:p>
        </w:tc>
        <w:tc>
          <w:tcPr>
            <w:tcW w:type="dxa" w:w="2608"/>
          </w:tcPr>
          <w:p>
            <w:pPr>
              <w:spacing w:before="40" w:after="40" w:line="276" w:lineRule="auto"/>
            </w:pPr>
            <w:r/>
            <w:r>
              <w:rPr>
                <w:rFonts w:ascii="Times New Roman" w:hAnsi="Times New Roman" w:eastAsia="宋体"/>
                <w:b w:val="0"/>
                <w:sz w:val="18"/>
              </w:rPr>
              <w:t>有线 + 无线一体化覆盖</w:t>
            </w:r>
          </w:p>
        </w:tc>
      </w:tr>
    </w:tbl>
    <w:p>
      <w:pPr>
        <w:spacing w:after="40"/>
      </w:pPr>
    </w:p>
    <w:p>
      <w:pPr>
        <w:pStyle w:val="Heading2"/>
        <w:keepNext/>
        <w:spacing w:before="200" w:after="120" w:line="360" w:lineRule="auto"/>
      </w:pPr>
      <w:r>
        <w:rPr>
          <w:rFonts w:ascii="Times New Roman" w:hAnsi="Times New Roman" w:eastAsia="黑体"/>
          <w:b/>
          <w:sz w:val="24"/>
        </w:rPr>
        <w:t>（四）公司B网络需求概述</w:t>
      </w:r>
    </w:p>
    <w:p>
      <w:pPr>
        <w:spacing w:before="0" w:after="80" w:line="360" w:lineRule="auto"/>
      </w:pPr>
      <w:r>
        <w:rPr>
          <w:rFonts w:ascii="Times New Roman" w:hAnsi="Times New Roman" w:eastAsia="宋体"/>
          <w:b w:val="0"/>
          <w:sz w:val="21"/>
        </w:rPr>
        <w:t>● 部门隔离与互通：按部门划分 VLAN，财务部、研发中心等敏感部门做严格访问控制，其余部门按业务需要互通。</w:t>
      </w:r>
    </w:p>
    <w:p>
      <w:pPr>
        <w:spacing w:before="0" w:after="80" w:line="360" w:lineRule="auto"/>
      </w:pPr>
      <w:r>
        <w:rPr>
          <w:rFonts w:ascii="Times New Roman" w:hAnsi="Times New Roman" w:eastAsia="宋体"/>
          <w:b w:val="0"/>
          <w:sz w:val="21"/>
        </w:rPr>
        <w:t>● 无线全覆盖：办公楼全区域无线信号覆盖率不低于 95%，支持终端在楼层间漫游不断线，高密区（开放办公区、会议室）单独做容量规划。</w:t>
      </w:r>
    </w:p>
    <w:p>
      <w:pPr>
        <w:spacing w:before="0" w:after="80" w:line="360" w:lineRule="auto"/>
      </w:pPr>
      <w:r>
        <w:rPr>
          <w:rFonts w:ascii="Times New Roman" w:hAnsi="Times New Roman" w:eastAsia="宋体"/>
          <w:b w:val="0"/>
          <w:sz w:val="21"/>
        </w:rPr>
        <w:t>● 内外网隔离：办公内网、互联网出口、访客网络三网逻辑隔离，访客网络仅可访问互联网。</w:t>
      </w:r>
    </w:p>
    <w:p>
      <w:pPr>
        <w:spacing w:before="0" w:after="80" w:line="360" w:lineRule="auto"/>
      </w:pPr>
      <w:r>
        <w:rPr>
          <w:rFonts w:ascii="Times New Roman" w:hAnsi="Times New Roman" w:eastAsia="宋体"/>
          <w:b w:val="0"/>
          <w:sz w:val="21"/>
        </w:rPr>
        <w:t>● 准入认证：员工终端采用 802.1X 认证，访客采用 Portal 短信/微信认证，未认证终端不得接入内网。</w:t>
      </w:r>
    </w:p>
    <w:p>
      <w:pPr>
        <w:spacing w:before="0" w:after="80" w:line="360" w:lineRule="auto"/>
      </w:pPr>
      <w:r>
        <w:rPr>
          <w:rFonts w:ascii="Times New Roman" w:hAnsi="Times New Roman" w:eastAsia="宋体"/>
          <w:b w:val="0"/>
          <w:sz w:val="21"/>
        </w:rPr>
        <w:t>● 出口安全：部署出口防火墙与上网行为管理，实现应用识别、带宽管理、日志留存与安全审计。</w:t>
      </w:r>
    </w:p>
    <w:p>
      <w:pPr>
        <w:spacing w:before="0" w:after="80" w:line="360" w:lineRule="auto"/>
      </w:pPr>
      <w:r>
        <w:rPr>
          <w:rFonts w:ascii="Times New Roman" w:hAnsi="Times New Roman" w:eastAsia="宋体"/>
          <w:b w:val="0"/>
          <w:sz w:val="21"/>
        </w:rPr>
        <w:t>● 业务系统承载：承载 ERP、OA、文件共享、视频会议、视频监控等业务系统，核心链路做冗余。</w:t>
      </w:r>
    </w:p>
    <w:p>
      <w:pPr>
        <w:spacing w:before="0" w:after="80" w:line="360" w:lineRule="auto"/>
      </w:pPr>
      <w:r>
        <w:rPr>
          <w:rFonts w:ascii="Times New Roman" w:hAnsi="Times New Roman" w:eastAsia="宋体"/>
          <w:b w:val="0"/>
          <w:sz w:val="21"/>
        </w:rPr>
        <w:t>● 机房与运维：设置信息中心机房，配置机柜、UPS、精密空调，部署网络管理平台实现设备集中监控与配置备份。</w:t>
      </w:r>
    </w:p>
    <w:p>
      <w:r>
        <w:br w:type="page"/>
      </w:r>
    </w:p>
    <w:p>
      <w:pPr>
        <w:pStyle w:val="Heading1"/>
        <w:keepNext/>
        <w:spacing w:before="280" w:after="160" w:line="360" w:lineRule="auto"/>
      </w:pPr>
      <w:r>
        <w:rPr>
          <w:rFonts w:ascii="Times New Roman" w:hAnsi="Times New Roman" w:eastAsia="黑体"/>
          <w:b/>
          <w:color w:val="1F3B73"/>
          <w:sz w:val="28"/>
        </w:rPr>
        <w:t>五、招投标网站上寻找到的招标公告</w:t>
      </w:r>
    </w:p>
    <w:p>
      <w:pPr>
        <w:pStyle w:val="Heading2"/>
        <w:keepNext/>
        <w:spacing w:before="200" w:after="120" w:line="360" w:lineRule="auto"/>
      </w:pPr>
      <w:r>
        <w:rPr>
          <w:rFonts w:ascii="Times New Roman" w:hAnsi="Times New Roman" w:eastAsia="黑体"/>
          <w:b/>
          <w:sz w:val="24"/>
        </w:rPr>
        <w:t>（一）公告基本信息</w:t>
      </w:r>
    </w:p>
    <w:p>
      <w:pPr>
        <w:spacing w:before="0" w:after="120" w:line="360" w:lineRule="auto"/>
        <w:ind w:firstLine="420"/>
      </w:pPr>
      <w:r>
        <w:rPr>
          <w:rFonts w:ascii="Times New Roman" w:hAnsi="Times New Roman" w:eastAsia="宋体"/>
          <w:b w:val="0"/>
          <w:sz w:val="21"/>
        </w:rPr>
        <w:t>以下公告为公司A在招投标信息平台上检索并选定的真实公告，是本次毕业设计的项目来源。</w:t>
      </w:r>
    </w:p>
    <w:p>
      <w:pPr>
        <w:spacing w:before="160" w:after="80"/>
        <w:jc w:val="center"/>
      </w:pPr>
      <w:r>
        <w:rPr>
          <w:rFonts w:ascii="Times New Roman" w:hAnsi="Times New Roman" w:eastAsia="黑体"/>
          <w:b/>
          <w:sz w:val="21"/>
        </w:rPr>
        <w:t>表 8  公司B招标公告基本信息表</w:t>
      </w:r>
    </w:p>
    <w:tbl>
      <w:tblPr>
        <w:tblStyle w:val="TableGrid"/>
        <w:tblW w:type="auto" w:w="0"/>
        <w:jc w:val="center"/>
        <w:tblLayout w:type="autofit"/>
        <w:tblLook w:firstColumn="1" w:firstRow="1" w:lastColumn="0" w:lastRow="0" w:noHBand="0" w:noVBand="1" w:val="04A0"/>
      </w:tblPr>
      <w:tblGrid>
        <w:gridCol w:w="4532"/>
        <w:gridCol w:w="4532"/>
      </w:tblGrid>
      <w:tr>
        <w:trPr>
          <w:tblHeader w:val="true"/>
        </w:trPr>
        <w:tc>
          <w:tcPr>
            <w:tcW w:type="dxa" w:w="1928"/>
            <w:shd w:val="clear" w:color="auto" w:fill="DCE6F1"/>
          </w:tcPr>
          <w:p>
            <w:pPr>
              <w:spacing w:before="40" w:after="40" w:line="276" w:lineRule="auto"/>
              <w:jc w:val="center"/>
            </w:pPr>
            <w:r/>
            <w:r>
              <w:rPr>
                <w:rFonts w:ascii="Times New Roman" w:hAnsi="Times New Roman" w:eastAsia="黑体"/>
                <w:b/>
                <w:color w:val="1F3B73"/>
                <w:sz w:val="20"/>
              </w:rPr>
              <w:t>项目</w:t>
            </w:r>
          </w:p>
        </w:tc>
        <w:tc>
          <w:tcPr>
            <w:tcW w:type="dxa" w:w="6576"/>
            <w:shd w:val="clear" w:color="auto" w:fill="DCE6F1"/>
          </w:tcPr>
          <w:p>
            <w:pPr>
              <w:spacing w:before="40" w:after="40" w:line="276" w:lineRule="auto"/>
              <w:jc w:val="center"/>
            </w:pPr>
            <w:r/>
            <w:r>
              <w:rPr>
                <w:rFonts w:ascii="Times New Roman" w:hAnsi="Times New Roman" w:eastAsia="黑体"/>
                <w:b/>
                <w:color w:val="1F3B73"/>
                <w:sz w:val="20"/>
              </w:rPr>
              <w:t>内容</w:t>
            </w:r>
          </w:p>
        </w:tc>
      </w:tr>
      <w:tr>
        <w:tc>
          <w:tcPr>
            <w:tcW w:type="dxa" w:w="1928"/>
          </w:tcPr>
          <w:p>
            <w:pPr>
              <w:spacing w:before="40" w:after="40" w:line="276" w:lineRule="auto"/>
            </w:pPr>
            <w:r/>
            <w:r>
              <w:rPr>
                <w:rFonts w:ascii="Times New Roman" w:hAnsi="Times New Roman" w:eastAsia="宋体"/>
                <w:b w:val="0"/>
                <w:sz w:val="20"/>
              </w:rPr>
              <w:t>项目名称</w:t>
            </w:r>
          </w:p>
        </w:tc>
        <w:tc>
          <w:tcPr>
            <w:tcW w:type="dxa" w:w="6576"/>
          </w:tcPr>
          <w:p>
            <w:pPr>
              <w:spacing w:before="40" w:after="40" w:line="276" w:lineRule="auto"/>
            </w:pPr>
            <w:r/>
            <w:r>
              <w:rPr>
                <w:rFonts w:ascii="Times New Roman" w:hAnsi="Times New Roman" w:eastAsia="宋体"/>
                <w:b w:val="0"/>
                <w:sz w:val="20"/>
              </w:rPr>
              <w:t>安徽皖维花山新材料有限责任公司生产办公网络升级改造项目</w:t>
            </w:r>
          </w:p>
        </w:tc>
      </w:tr>
      <w:tr>
        <w:tc>
          <w:tcPr>
            <w:tcW w:type="dxa" w:w="1928"/>
          </w:tcPr>
          <w:p>
            <w:pPr>
              <w:spacing w:before="40" w:after="40" w:line="276" w:lineRule="auto"/>
            </w:pPr>
            <w:r/>
            <w:r>
              <w:rPr>
                <w:rFonts w:ascii="Times New Roman" w:hAnsi="Times New Roman" w:eastAsia="宋体"/>
                <w:b w:val="0"/>
                <w:sz w:val="20"/>
              </w:rPr>
              <w:t>采购编号</w:t>
            </w:r>
          </w:p>
        </w:tc>
        <w:tc>
          <w:tcPr>
            <w:tcW w:type="dxa" w:w="6576"/>
          </w:tcPr>
          <w:p>
            <w:pPr>
              <w:spacing w:before="40" w:after="40" w:line="276" w:lineRule="auto"/>
            </w:pPr>
            <w:r/>
            <w:r>
              <w:rPr>
                <w:rFonts w:ascii="Times New Roman" w:hAnsi="Times New Roman" w:eastAsia="宋体"/>
                <w:b w:val="0"/>
                <w:sz w:val="20"/>
              </w:rPr>
              <w:t>20251225160446524</w:t>
            </w:r>
          </w:p>
        </w:tc>
      </w:tr>
      <w:tr>
        <w:tc>
          <w:tcPr>
            <w:tcW w:type="dxa" w:w="1928"/>
          </w:tcPr>
          <w:p>
            <w:pPr>
              <w:spacing w:before="40" w:after="40" w:line="276" w:lineRule="auto"/>
            </w:pPr>
            <w:r/>
            <w:r>
              <w:rPr>
                <w:rFonts w:ascii="Times New Roman" w:hAnsi="Times New Roman" w:eastAsia="宋体"/>
                <w:b w:val="0"/>
                <w:sz w:val="20"/>
              </w:rPr>
              <w:t>采购单位</w:t>
            </w:r>
          </w:p>
        </w:tc>
        <w:tc>
          <w:tcPr>
            <w:tcW w:type="dxa" w:w="6576"/>
          </w:tcPr>
          <w:p>
            <w:pPr>
              <w:spacing w:before="40" w:after="40" w:line="276" w:lineRule="auto"/>
            </w:pPr>
            <w:r/>
            <w:r>
              <w:rPr>
                <w:rFonts w:ascii="Times New Roman" w:hAnsi="Times New Roman" w:eastAsia="宋体"/>
                <w:b w:val="0"/>
                <w:sz w:val="20"/>
              </w:rPr>
              <w:t>安徽皖维集团有限责任公司（为所属子公司安徽皖维花山新材料有限责任公司组织本次采购）</w:t>
            </w:r>
          </w:p>
        </w:tc>
      </w:tr>
      <w:tr>
        <w:tc>
          <w:tcPr>
            <w:tcW w:type="dxa" w:w="1928"/>
          </w:tcPr>
          <w:p>
            <w:pPr>
              <w:spacing w:before="40" w:after="40" w:line="276" w:lineRule="auto"/>
            </w:pPr>
            <w:r/>
            <w:r>
              <w:rPr>
                <w:rFonts w:ascii="Times New Roman" w:hAnsi="Times New Roman" w:eastAsia="宋体"/>
                <w:b w:val="0"/>
                <w:sz w:val="20"/>
              </w:rPr>
              <w:t>公告发布平台</w:t>
            </w:r>
          </w:p>
        </w:tc>
        <w:tc>
          <w:tcPr>
            <w:tcW w:type="dxa" w:w="6576"/>
          </w:tcPr>
          <w:p>
            <w:pPr>
              <w:spacing w:before="40" w:after="40" w:line="276" w:lineRule="auto"/>
            </w:pPr>
            <w:r/>
            <w:r>
              <w:rPr>
                <w:rFonts w:ascii="Times New Roman" w:hAnsi="Times New Roman" w:eastAsia="宋体"/>
                <w:b w:val="0"/>
                <w:sz w:val="20"/>
              </w:rPr>
              <w:t>安徽省招标投标信息网（www.ahtba.org.cn）</w:t>
            </w:r>
          </w:p>
        </w:tc>
      </w:tr>
      <w:tr>
        <w:tc>
          <w:tcPr>
            <w:tcW w:type="dxa" w:w="1928"/>
          </w:tcPr>
          <w:p>
            <w:pPr>
              <w:spacing w:before="40" w:after="40" w:line="276" w:lineRule="auto"/>
            </w:pPr>
            <w:r/>
            <w:r>
              <w:rPr>
                <w:rFonts w:ascii="Times New Roman" w:hAnsi="Times New Roman" w:eastAsia="宋体"/>
                <w:b w:val="0"/>
                <w:sz w:val="20"/>
              </w:rPr>
              <w:t>报价平台</w:t>
            </w:r>
          </w:p>
        </w:tc>
        <w:tc>
          <w:tcPr>
            <w:tcW w:type="dxa" w:w="6576"/>
          </w:tcPr>
          <w:p>
            <w:pPr>
              <w:spacing w:before="40" w:after="40" w:line="276" w:lineRule="auto"/>
            </w:pPr>
            <w:r/>
            <w:r>
              <w:rPr>
                <w:rFonts w:ascii="Times New Roman" w:hAnsi="Times New Roman" w:eastAsia="宋体"/>
                <w:b w:val="0"/>
                <w:sz w:val="20"/>
              </w:rPr>
              <w:t>优质采云采购平台（www.youzhicai.com），线上注册后报价</w:t>
            </w:r>
          </w:p>
        </w:tc>
      </w:tr>
      <w:tr>
        <w:tc>
          <w:tcPr>
            <w:tcW w:type="dxa" w:w="1928"/>
          </w:tcPr>
          <w:p>
            <w:pPr>
              <w:spacing w:before="40" w:after="40" w:line="276" w:lineRule="auto"/>
            </w:pPr>
            <w:r/>
            <w:r>
              <w:rPr>
                <w:rFonts w:ascii="Times New Roman" w:hAnsi="Times New Roman" w:eastAsia="宋体"/>
                <w:b w:val="0"/>
                <w:sz w:val="20"/>
              </w:rPr>
              <w:t>公告发布时间</w:t>
            </w:r>
          </w:p>
        </w:tc>
        <w:tc>
          <w:tcPr>
            <w:tcW w:type="dxa" w:w="6576"/>
          </w:tcPr>
          <w:p>
            <w:pPr>
              <w:spacing w:before="40" w:after="40" w:line="276" w:lineRule="auto"/>
            </w:pPr>
            <w:r/>
            <w:r>
              <w:rPr>
                <w:rFonts w:ascii="Times New Roman" w:hAnsi="Times New Roman" w:eastAsia="宋体"/>
                <w:b w:val="0"/>
                <w:sz w:val="20"/>
              </w:rPr>
              <w:t>2025 年 12 月 25 日</w:t>
            </w:r>
          </w:p>
        </w:tc>
      </w:tr>
      <w:tr>
        <w:tc>
          <w:tcPr>
            <w:tcW w:type="dxa" w:w="1928"/>
          </w:tcPr>
          <w:p>
            <w:pPr>
              <w:spacing w:before="40" w:after="40" w:line="276" w:lineRule="auto"/>
            </w:pPr>
            <w:r/>
            <w:r>
              <w:rPr>
                <w:rFonts w:ascii="Times New Roman" w:hAnsi="Times New Roman" w:eastAsia="宋体"/>
                <w:b w:val="0"/>
                <w:sz w:val="20"/>
              </w:rPr>
              <w:t>报价截止时间</w:t>
            </w:r>
          </w:p>
        </w:tc>
        <w:tc>
          <w:tcPr>
            <w:tcW w:type="dxa" w:w="6576"/>
          </w:tcPr>
          <w:p>
            <w:pPr>
              <w:spacing w:before="40" w:after="40" w:line="276" w:lineRule="auto"/>
            </w:pPr>
            <w:r/>
            <w:r>
              <w:rPr>
                <w:rFonts w:ascii="Times New Roman" w:hAnsi="Times New Roman" w:eastAsia="宋体"/>
                <w:b w:val="0"/>
                <w:sz w:val="20"/>
              </w:rPr>
              <w:t>2025 年 12 月 31 日 11:30</w:t>
            </w:r>
          </w:p>
        </w:tc>
      </w:tr>
      <w:tr>
        <w:tc>
          <w:tcPr>
            <w:tcW w:type="dxa" w:w="1928"/>
          </w:tcPr>
          <w:p>
            <w:pPr>
              <w:spacing w:before="40" w:after="40" w:line="276" w:lineRule="auto"/>
            </w:pPr>
            <w:r/>
            <w:r>
              <w:rPr>
                <w:rFonts w:ascii="Times New Roman" w:hAnsi="Times New Roman" w:eastAsia="宋体"/>
                <w:b w:val="0"/>
                <w:sz w:val="20"/>
              </w:rPr>
              <w:t>评审规则</w:t>
            </w:r>
          </w:p>
        </w:tc>
        <w:tc>
          <w:tcPr>
            <w:tcW w:type="dxa" w:w="6576"/>
          </w:tcPr>
          <w:p>
            <w:pPr>
              <w:spacing w:before="40" w:after="40" w:line="276" w:lineRule="auto"/>
            </w:pPr>
            <w:r/>
            <w:r>
              <w:rPr>
                <w:rFonts w:ascii="Times New Roman" w:hAnsi="Times New Roman" w:eastAsia="宋体"/>
                <w:b w:val="0"/>
                <w:sz w:val="20"/>
              </w:rPr>
              <w:t>综合评估法；不收取投标保证金</w:t>
            </w:r>
          </w:p>
        </w:tc>
      </w:tr>
      <w:tr>
        <w:tc>
          <w:tcPr>
            <w:tcW w:type="dxa" w:w="1928"/>
          </w:tcPr>
          <w:p>
            <w:pPr>
              <w:spacing w:before="40" w:after="40" w:line="276" w:lineRule="auto"/>
            </w:pPr>
            <w:r/>
            <w:r>
              <w:rPr>
                <w:rFonts w:ascii="Times New Roman" w:hAnsi="Times New Roman" w:eastAsia="宋体"/>
                <w:b w:val="0"/>
                <w:sz w:val="20"/>
              </w:rPr>
              <w:t>采购内容</w:t>
            </w:r>
          </w:p>
        </w:tc>
        <w:tc>
          <w:tcPr>
            <w:tcW w:type="dxa" w:w="6576"/>
          </w:tcPr>
          <w:p>
            <w:pPr>
              <w:spacing w:before="40" w:after="40" w:line="276" w:lineRule="auto"/>
            </w:pPr>
            <w:r/>
            <w:r>
              <w:rPr>
                <w:rFonts w:ascii="Times New Roman" w:hAnsi="Times New Roman" w:eastAsia="宋体"/>
                <w:b w:val="0"/>
                <w:sz w:val="20"/>
              </w:rPr>
              <w:t>生产办公网络升级改造，具体技术参数详见附件；报价清单必须上报设备详细配置和品牌名称；技术文件要求的资料须随报价附件一并上传</w:t>
            </w:r>
          </w:p>
        </w:tc>
      </w:tr>
      <w:tr>
        <w:tc>
          <w:tcPr>
            <w:tcW w:type="dxa" w:w="1928"/>
          </w:tcPr>
          <w:p>
            <w:pPr>
              <w:spacing w:before="40" w:after="40" w:line="276" w:lineRule="auto"/>
            </w:pPr>
            <w:r/>
            <w:r>
              <w:rPr>
                <w:rFonts w:ascii="Times New Roman" w:hAnsi="Times New Roman" w:eastAsia="宋体"/>
                <w:b w:val="0"/>
                <w:sz w:val="20"/>
              </w:rPr>
              <w:t>交货地址</w:t>
            </w:r>
          </w:p>
        </w:tc>
        <w:tc>
          <w:tcPr>
            <w:tcW w:type="dxa" w:w="6576"/>
          </w:tcPr>
          <w:p>
            <w:pPr>
              <w:spacing w:before="40" w:after="40" w:line="276" w:lineRule="auto"/>
            </w:pPr>
            <w:r/>
            <w:r>
              <w:rPr>
                <w:rFonts w:ascii="Times New Roman" w:hAnsi="Times New Roman" w:eastAsia="宋体"/>
                <w:b w:val="0"/>
                <w:sz w:val="20"/>
              </w:rPr>
              <w:t>安徽巢湖经开区花山工业园龙泉路与祥平大道交口</w:t>
            </w:r>
          </w:p>
        </w:tc>
      </w:tr>
      <w:tr>
        <w:tc>
          <w:tcPr>
            <w:tcW w:type="dxa" w:w="1928"/>
          </w:tcPr>
          <w:p>
            <w:pPr>
              <w:spacing w:before="40" w:after="40" w:line="276" w:lineRule="auto"/>
            </w:pPr>
            <w:r/>
            <w:r>
              <w:rPr>
                <w:rFonts w:ascii="Times New Roman" w:hAnsi="Times New Roman" w:eastAsia="宋体"/>
                <w:b w:val="0"/>
                <w:sz w:val="20"/>
              </w:rPr>
              <w:t>交货时间</w:t>
            </w:r>
          </w:p>
        </w:tc>
        <w:tc>
          <w:tcPr>
            <w:tcW w:type="dxa" w:w="6576"/>
          </w:tcPr>
          <w:p>
            <w:pPr>
              <w:spacing w:before="40" w:after="40" w:line="276" w:lineRule="auto"/>
            </w:pPr>
            <w:r/>
            <w:r>
              <w:rPr>
                <w:rFonts w:ascii="Times New Roman" w:hAnsi="Times New Roman" w:eastAsia="宋体"/>
                <w:b w:val="0"/>
                <w:sz w:val="20"/>
              </w:rPr>
              <w:t>3 个月</w:t>
            </w:r>
          </w:p>
        </w:tc>
      </w:tr>
      <w:tr>
        <w:tc>
          <w:tcPr>
            <w:tcW w:type="dxa" w:w="1928"/>
          </w:tcPr>
          <w:p>
            <w:pPr>
              <w:spacing w:before="40" w:after="40" w:line="276" w:lineRule="auto"/>
            </w:pPr>
            <w:r/>
            <w:r>
              <w:rPr>
                <w:rFonts w:ascii="Times New Roman" w:hAnsi="Times New Roman" w:eastAsia="宋体"/>
                <w:b w:val="0"/>
                <w:sz w:val="20"/>
              </w:rPr>
              <w:t>付款方式</w:t>
            </w:r>
          </w:p>
        </w:tc>
        <w:tc>
          <w:tcPr>
            <w:tcW w:type="dxa" w:w="6576"/>
          </w:tcPr>
          <w:p>
            <w:pPr>
              <w:spacing w:before="40" w:after="40" w:line="276" w:lineRule="auto"/>
            </w:pPr>
            <w:r/>
            <w:r>
              <w:rPr>
                <w:rFonts w:ascii="Times New Roman" w:hAnsi="Times New Roman" w:eastAsia="宋体"/>
                <w:b w:val="0"/>
                <w:sz w:val="20"/>
              </w:rPr>
              <w:t>项目完成并验收合格一个月后支付合同总价的 90%；余 10% 作为质量保证金，自验收合格之日起一年后支付；全部采用银行转账</w:t>
            </w:r>
          </w:p>
        </w:tc>
      </w:tr>
      <w:tr>
        <w:tc>
          <w:tcPr>
            <w:tcW w:type="dxa" w:w="1928"/>
          </w:tcPr>
          <w:p>
            <w:pPr>
              <w:spacing w:before="40" w:after="40" w:line="276" w:lineRule="auto"/>
            </w:pPr>
            <w:r/>
            <w:r>
              <w:rPr>
                <w:rFonts w:ascii="Times New Roman" w:hAnsi="Times New Roman" w:eastAsia="宋体"/>
                <w:b w:val="0"/>
                <w:sz w:val="20"/>
              </w:rPr>
              <w:t>发票与税率</w:t>
            </w:r>
          </w:p>
        </w:tc>
        <w:tc>
          <w:tcPr>
            <w:tcW w:type="dxa" w:w="6576"/>
          </w:tcPr>
          <w:p>
            <w:pPr>
              <w:spacing w:before="40" w:after="40" w:line="276" w:lineRule="auto"/>
            </w:pPr>
            <w:r/>
            <w:r>
              <w:rPr>
                <w:rFonts w:ascii="Times New Roman" w:hAnsi="Times New Roman" w:eastAsia="宋体"/>
                <w:b w:val="0"/>
                <w:sz w:val="20"/>
              </w:rPr>
              <w:t>增值税专用发票，一票制，税率 13%</w:t>
            </w:r>
          </w:p>
        </w:tc>
      </w:tr>
      <w:tr>
        <w:tc>
          <w:tcPr>
            <w:tcW w:type="dxa" w:w="1928"/>
          </w:tcPr>
          <w:p>
            <w:pPr>
              <w:spacing w:before="40" w:after="40" w:line="276" w:lineRule="auto"/>
            </w:pPr>
            <w:r/>
            <w:r>
              <w:rPr>
                <w:rFonts w:ascii="Times New Roman" w:hAnsi="Times New Roman" w:eastAsia="宋体"/>
                <w:b w:val="0"/>
                <w:sz w:val="20"/>
              </w:rPr>
              <w:t>质保与售后</w:t>
            </w:r>
          </w:p>
        </w:tc>
        <w:tc>
          <w:tcPr>
            <w:tcW w:type="dxa" w:w="6576"/>
          </w:tcPr>
          <w:p>
            <w:pPr>
              <w:spacing w:before="40" w:after="40" w:line="276" w:lineRule="auto"/>
            </w:pPr>
            <w:r/>
            <w:r>
              <w:rPr>
                <w:rFonts w:ascii="Times New Roman" w:hAnsi="Times New Roman" w:eastAsia="宋体"/>
                <w:b w:val="0"/>
                <w:sz w:val="20"/>
              </w:rPr>
              <w:t>整体免费质保不少于 1 年；核心网络设备（交换机、防火墙、AC、AP）质保不少于 3 年；提供 7×24 小时技术支持，每年至少 2 次免费网络巡检及系统优化；接报修后 24 小时内到达现场，处理时限不超过 48 小时</w:t>
            </w:r>
          </w:p>
        </w:tc>
      </w:tr>
      <w:tr>
        <w:tc>
          <w:tcPr>
            <w:tcW w:type="dxa" w:w="1928"/>
          </w:tcPr>
          <w:p>
            <w:pPr>
              <w:spacing w:before="40" w:after="40" w:line="276" w:lineRule="auto"/>
            </w:pPr>
            <w:r/>
            <w:r>
              <w:rPr>
                <w:rFonts w:ascii="Times New Roman" w:hAnsi="Times New Roman" w:eastAsia="宋体"/>
                <w:b w:val="0"/>
                <w:sz w:val="20"/>
              </w:rPr>
              <w:t>供应商资格</w:t>
            </w:r>
          </w:p>
        </w:tc>
        <w:tc>
          <w:tcPr>
            <w:tcW w:type="dxa" w:w="6576"/>
          </w:tcPr>
          <w:p>
            <w:pPr>
              <w:spacing w:before="40" w:after="40" w:line="276" w:lineRule="auto"/>
            </w:pPr>
            <w:r/>
            <w:r>
              <w:rPr>
                <w:rFonts w:ascii="Times New Roman" w:hAnsi="Times New Roman" w:eastAsia="宋体"/>
                <w:b w:val="0"/>
                <w:sz w:val="20"/>
              </w:rPr>
              <w:t>①具有独立法人资格，能独立承担民事责任；②未被列入"信用中国"网站失信被执行人、重大税收违法失信主体名单；③自 2022 年 1 月 1 日起具有至少 2 项合同金额不低于 20 万元的类似企业网络建设项目业绩</w:t>
            </w:r>
          </w:p>
        </w:tc>
      </w:tr>
      <w:tr>
        <w:tc>
          <w:tcPr>
            <w:tcW w:type="dxa" w:w="1928"/>
          </w:tcPr>
          <w:p>
            <w:pPr>
              <w:spacing w:before="40" w:after="40" w:line="276" w:lineRule="auto"/>
            </w:pPr>
            <w:r/>
            <w:r>
              <w:rPr>
                <w:rFonts w:ascii="Times New Roman" w:hAnsi="Times New Roman" w:eastAsia="宋体"/>
                <w:b w:val="0"/>
                <w:sz w:val="20"/>
              </w:rPr>
              <w:t>经营模式要求</w:t>
            </w:r>
          </w:p>
        </w:tc>
        <w:tc>
          <w:tcPr>
            <w:tcW w:type="dxa" w:w="6576"/>
          </w:tcPr>
          <w:p>
            <w:pPr>
              <w:spacing w:before="40" w:after="40" w:line="276" w:lineRule="auto"/>
            </w:pPr>
            <w:r/>
            <w:r>
              <w:rPr>
                <w:rFonts w:ascii="Times New Roman" w:hAnsi="Times New Roman" w:eastAsia="宋体"/>
                <w:b w:val="0"/>
                <w:sz w:val="20"/>
              </w:rPr>
              <w:t>生产厂家、经销批发、商业服务</w:t>
            </w:r>
          </w:p>
        </w:tc>
      </w:tr>
      <w:tr>
        <w:tc>
          <w:tcPr>
            <w:tcW w:type="dxa" w:w="1928"/>
          </w:tcPr>
          <w:p>
            <w:pPr>
              <w:spacing w:before="40" w:after="40" w:line="276" w:lineRule="auto"/>
            </w:pPr>
            <w:r/>
            <w:r>
              <w:rPr>
                <w:rFonts w:ascii="Times New Roman" w:hAnsi="Times New Roman" w:eastAsia="宋体"/>
                <w:b w:val="0"/>
                <w:sz w:val="20"/>
              </w:rPr>
              <w:t>采购单位联系人</w:t>
            </w:r>
          </w:p>
        </w:tc>
        <w:tc>
          <w:tcPr>
            <w:tcW w:type="dxa" w:w="6576"/>
          </w:tcPr>
          <w:p>
            <w:pPr>
              <w:spacing w:before="40" w:after="40" w:line="276" w:lineRule="auto"/>
            </w:pPr>
            <w:r/>
            <w:r>
              <w:rPr>
                <w:rFonts w:ascii="Times New Roman" w:hAnsi="Times New Roman" w:eastAsia="宋体"/>
                <w:b w:val="0"/>
                <w:sz w:val="20"/>
              </w:rPr>
              <w:t>叶梅（联系电话见附件公告原页截图）</w:t>
            </w:r>
          </w:p>
        </w:tc>
      </w:tr>
    </w:tbl>
    <w:p>
      <w:pPr>
        <w:spacing w:after="40"/>
      </w:pPr>
    </w:p>
    <w:p>
      <w:pPr>
        <w:pStyle w:val="Heading2"/>
        <w:keepNext/>
        <w:spacing w:before="200" w:after="120" w:line="360" w:lineRule="auto"/>
      </w:pPr>
      <w:r>
        <w:rPr>
          <w:rFonts w:ascii="Times New Roman" w:hAnsi="Times New Roman" w:eastAsia="黑体"/>
          <w:b/>
          <w:sz w:val="24"/>
        </w:rPr>
        <w:t>（二）公告正文要点摘录</w:t>
      </w:r>
    </w:p>
    <w:p>
      <w:pPr>
        <w:spacing w:before="0" w:after="80" w:line="360" w:lineRule="auto"/>
      </w:pPr>
      <w:r>
        <w:rPr>
          <w:rFonts w:ascii="Times New Roman" w:hAnsi="Times New Roman" w:eastAsia="宋体"/>
          <w:b w:val="0"/>
          <w:sz w:val="19"/>
        </w:rPr>
        <w:t>（以下依据公告原页整理的要点摘录，完整原文见本章第（四）节公告原页截图。）</w:t>
      </w:r>
    </w:p>
    <w:p>
      <w:pPr>
        <w:spacing w:before="40" w:after="60" w:line="336" w:lineRule="auto"/>
        <w:ind w:left="420"/>
      </w:pPr>
      <w:r>
        <w:rPr>
          <w:rFonts w:ascii="Times New Roman" w:hAnsi="Times New Roman" w:eastAsia="宋体"/>
          <w:b w:val="0"/>
          <w:sz w:val="20"/>
        </w:rPr>
        <w:t>安徽皖维花山新材料有限责任公司生产办公网络升级改造项目采购公告</w:t>
      </w:r>
    </w:p>
    <w:p>
      <w:pPr>
        <w:spacing w:before="40" w:after="60" w:line="336" w:lineRule="auto"/>
        <w:ind w:left="420"/>
      </w:pPr>
      <w:r>
        <w:rPr>
          <w:rFonts w:ascii="Times New Roman" w:hAnsi="Times New Roman" w:eastAsia="宋体"/>
          <w:b w:val="0"/>
          <w:sz w:val="20"/>
        </w:rPr>
        <w:t>发布时间：2025-12-25　　报价截止时间：2025-12-31 11:30</w:t>
      </w:r>
    </w:p>
    <w:p>
      <w:pPr>
        <w:spacing w:before="40" w:after="60" w:line="336" w:lineRule="auto"/>
        <w:ind w:left="420"/>
      </w:pPr>
      <w:r>
        <w:rPr>
          <w:rFonts w:ascii="Times New Roman" w:hAnsi="Times New Roman" w:eastAsia="宋体"/>
          <w:b w:val="0"/>
          <w:sz w:val="20"/>
        </w:rPr>
        <w:t>一、项目概况</w:t>
      </w:r>
    </w:p>
    <w:p>
      <w:pPr>
        <w:spacing w:before="40" w:after="60" w:line="336" w:lineRule="auto"/>
        <w:ind w:left="420"/>
      </w:pPr>
      <w:r>
        <w:rPr>
          <w:rFonts w:ascii="Times New Roman" w:hAnsi="Times New Roman" w:eastAsia="宋体"/>
          <w:b w:val="0"/>
          <w:sz w:val="20"/>
        </w:rPr>
        <w:t xml:space="preserve">　1. 安徽皖维花山新材料有限责任公司生产办公网络升级改造，详见技术参数附件。</w:t>
      </w:r>
    </w:p>
    <w:p>
      <w:pPr>
        <w:spacing w:before="40" w:after="60" w:line="336" w:lineRule="auto"/>
        <w:ind w:left="420"/>
      </w:pPr>
      <w:r>
        <w:rPr>
          <w:rFonts w:ascii="Times New Roman" w:hAnsi="Times New Roman" w:eastAsia="宋体"/>
          <w:b w:val="0"/>
          <w:sz w:val="20"/>
        </w:rPr>
        <w:t xml:space="preserve">　2. 拟派技术负责人须提供证书编号。</w:t>
      </w:r>
    </w:p>
    <w:p>
      <w:pPr>
        <w:spacing w:before="40" w:after="60" w:line="336" w:lineRule="auto"/>
        <w:ind w:left="420"/>
      </w:pPr>
      <w:r>
        <w:rPr>
          <w:rFonts w:ascii="Times New Roman" w:hAnsi="Times New Roman" w:eastAsia="宋体"/>
          <w:b w:val="0"/>
          <w:sz w:val="20"/>
        </w:rPr>
        <w:t xml:space="preserve">　3. 报价清单必须上报设备详细配置和品牌名称。</w:t>
      </w:r>
    </w:p>
    <w:p>
      <w:pPr>
        <w:spacing w:before="40" w:after="60" w:line="336" w:lineRule="auto"/>
        <w:ind w:left="420"/>
      </w:pPr>
      <w:r>
        <w:rPr>
          <w:rFonts w:ascii="Times New Roman" w:hAnsi="Times New Roman" w:eastAsia="宋体"/>
          <w:b w:val="0"/>
          <w:sz w:val="20"/>
        </w:rPr>
        <w:t xml:space="preserve">　4. 技术文件要求的资料请随报价附件一并上传。</w:t>
      </w:r>
    </w:p>
    <w:p>
      <w:pPr>
        <w:spacing w:before="40" w:after="60" w:line="336" w:lineRule="auto"/>
        <w:ind w:left="420"/>
      </w:pPr>
      <w:r>
        <w:rPr>
          <w:rFonts w:ascii="Times New Roman" w:hAnsi="Times New Roman" w:eastAsia="宋体"/>
          <w:b w:val="0"/>
          <w:sz w:val="20"/>
        </w:rPr>
        <w:t>二、报名要求</w:t>
      </w:r>
    </w:p>
    <w:p>
      <w:pPr>
        <w:spacing w:before="40" w:after="60" w:line="336" w:lineRule="auto"/>
        <w:ind w:left="420"/>
      </w:pPr>
      <w:r>
        <w:rPr>
          <w:rFonts w:ascii="Times New Roman" w:hAnsi="Times New Roman" w:eastAsia="宋体"/>
          <w:b w:val="0"/>
          <w:sz w:val="20"/>
        </w:rPr>
        <w:t xml:space="preserve">　交货地址：安徽巢湖经开区花山工业园龙泉路与祥平大道交口。</w:t>
      </w:r>
    </w:p>
    <w:p>
      <w:pPr>
        <w:spacing w:before="40" w:after="60" w:line="336" w:lineRule="auto"/>
        <w:ind w:left="420"/>
      </w:pPr>
      <w:r>
        <w:rPr>
          <w:rFonts w:ascii="Times New Roman" w:hAnsi="Times New Roman" w:eastAsia="宋体"/>
          <w:b w:val="0"/>
          <w:sz w:val="20"/>
        </w:rPr>
        <w:t xml:space="preserve">　报价是否含税：是。报价为一票制，税率 13%，交钥匙项目，含供货、安装、调试。</w:t>
      </w:r>
    </w:p>
    <w:p>
      <w:pPr>
        <w:spacing w:before="40" w:after="60" w:line="336" w:lineRule="auto"/>
        <w:ind w:left="420"/>
      </w:pPr>
      <w:r>
        <w:rPr>
          <w:rFonts w:ascii="Times New Roman" w:hAnsi="Times New Roman" w:eastAsia="宋体"/>
          <w:b w:val="0"/>
          <w:sz w:val="20"/>
        </w:rPr>
        <w:t xml:space="preserve">　发票要求：专票。　经营模式：生产厂家、经销批发、商业服务。</w:t>
      </w:r>
    </w:p>
    <w:p>
      <w:pPr>
        <w:spacing w:before="40" w:after="60" w:line="336" w:lineRule="auto"/>
        <w:ind w:left="420"/>
      </w:pPr>
      <w:r>
        <w:rPr>
          <w:rFonts w:ascii="Times New Roman" w:hAnsi="Times New Roman" w:eastAsia="宋体"/>
          <w:b w:val="0"/>
          <w:sz w:val="20"/>
        </w:rPr>
        <w:t xml:space="preserve">　其他证件：自 2022 年 1 月 1 日起，须具有至少 2 项合同金额不低于 20 万元的类似企业网络建设项目业绩（须提供合同业绩证明，复印件需包含项目名称、合同金额、签订时间、甲乙双方盖章等关键信息，以核查为准）；"未列入'信用中国'网站失信被执行人、重大税收违法失信主体名单"。</w:t>
      </w:r>
    </w:p>
    <w:p>
      <w:pPr>
        <w:spacing w:before="40" w:after="60" w:line="336" w:lineRule="auto"/>
        <w:ind w:left="420"/>
      </w:pPr>
      <w:r>
        <w:rPr>
          <w:rFonts w:ascii="Times New Roman" w:hAnsi="Times New Roman" w:eastAsia="宋体"/>
          <w:b w:val="0"/>
          <w:sz w:val="20"/>
        </w:rPr>
        <w:t>三、评审规则：综合评估法。　　四、保证金：不收取费用。</w:t>
      </w:r>
    </w:p>
    <w:p>
      <w:pPr>
        <w:spacing w:before="40" w:after="60" w:line="336" w:lineRule="auto"/>
        <w:ind w:left="420"/>
      </w:pPr>
      <w:r>
        <w:rPr>
          <w:rFonts w:ascii="Times New Roman" w:hAnsi="Times New Roman" w:eastAsia="宋体"/>
          <w:b w:val="0"/>
          <w:sz w:val="20"/>
        </w:rPr>
        <w:t>五、报价须知</w:t>
      </w:r>
    </w:p>
    <w:p>
      <w:pPr>
        <w:spacing w:before="40" w:after="60" w:line="336" w:lineRule="auto"/>
        <w:ind w:left="420"/>
      </w:pPr>
      <w:r>
        <w:rPr>
          <w:rFonts w:ascii="Times New Roman" w:hAnsi="Times New Roman" w:eastAsia="宋体"/>
          <w:b w:val="0"/>
          <w:sz w:val="20"/>
        </w:rPr>
        <w:t xml:space="preserve">　1. 报价截止时间：2025 年 12 月 31 日 11 时 30 分。</w:t>
      </w:r>
    </w:p>
    <w:p>
      <w:pPr>
        <w:spacing w:before="40" w:after="60" w:line="336" w:lineRule="auto"/>
        <w:ind w:left="420"/>
      </w:pPr>
      <w:r>
        <w:rPr>
          <w:rFonts w:ascii="Times New Roman" w:hAnsi="Times New Roman" w:eastAsia="宋体"/>
          <w:b w:val="0"/>
          <w:sz w:val="20"/>
        </w:rPr>
        <w:t xml:space="preserve">　2. 报价方式：登录优质采云采购平台（https://www.youzhicai.com）公告查看页面点击"我要报价"，未注册的供应商应及时办理注册审核。</w:t>
      </w:r>
    </w:p>
    <w:p>
      <w:pPr>
        <w:spacing w:before="40" w:after="60" w:line="336" w:lineRule="auto"/>
        <w:ind w:left="420"/>
      </w:pPr>
      <w:r>
        <w:rPr>
          <w:rFonts w:ascii="Times New Roman" w:hAnsi="Times New Roman" w:eastAsia="宋体"/>
          <w:b w:val="0"/>
          <w:sz w:val="20"/>
        </w:rPr>
        <w:t xml:space="preserve">　3. 报价须响应条件：交货时间 3 个月；付款方式为验收合格一个月后支付合同总价的 90%，余 10% 为质量保证金，于验收合格一年后支付；报价须含软件、硬件、设计、安装、调试、验收、质保等全部费用；核心网络设备（交换机、防火墙、AC、AP）质保期不少于 3 年；提供 7×24 小时技术支持，每年至少 2 次免费网络巡检及系统优化服务；开票税率 13%；卖方负责设备安装调试，买方负责验收。</w:t>
      </w:r>
    </w:p>
    <w:p>
      <w:pPr>
        <w:spacing w:before="40" w:after="60" w:line="336" w:lineRule="auto"/>
        <w:ind w:left="420"/>
      </w:pPr>
      <w:r>
        <w:rPr>
          <w:rFonts w:ascii="Times New Roman" w:hAnsi="Times New Roman" w:eastAsia="宋体"/>
          <w:b w:val="0"/>
          <w:sz w:val="20"/>
        </w:rPr>
        <w:t>六、注意事项：供应商如有疑问可在平台在线提问并查看答疑澄清；应合理安排报价时间，避免报价截止前因网络拥堵无法操作；报价过程中如遇操作问题，请联系平台客服。</w:t>
      </w:r>
    </w:p>
    <w:p>
      <w:pPr>
        <w:spacing w:before="40" w:after="60" w:line="336" w:lineRule="auto"/>
        <w:ind w:left="420"/>
      </w:pPr>
      <w:r>
        <w:rPr>
          <w:rFonts w:ascii="Times New Roman" w:hAnsi="Times New Roman" w:eastAsia="宋体"/>
          <w:b w:val="0"/>
          <w:sz w:val="20"/>
        </w:rPr>
        <w:t>七、联系方式：采购单位——安徽皖维集团有限责任公司；联系人——叶梅。</w:t>
      </w:r>
    </w:p>
    <w:p>
      <w:pPr>
        <w:pStyle w:val="Heading2"/>
        <w:keepNext/>
        <w:spacing w:before="200" w:after="120" w:line="360" w:lineRule="auto"/>
      </w:pPr>
      <w:r>
        <w:rPr>
          <w:rFonts w:ascii="Times New Roman" w:hAnsi="Times New Roman" w:eastAsia="黑体"/>
          <w:b/>
          <w:sz w:val="24"/>
        </w:rPr>
        <w:t>（三）公告来源网址</w:t>
      </w:r>
    </w:p>
    <w:p>
      <w:pPr>
        <w:spacing w:after="40" w:line="336" w:lineRule="auto"/>
        <w:ind w:left="420" w:hanging="420"/>
      </w:pPr>
      <w:r>
        <w:rPr>
          <w:rFonts w:ascii="Times New Roman" w:hAnsi="Times New Roman" w:eastAsia="Times New Roman"/>
          <w:b w:val="0"/>
          <w:sz w:val="18"/>
        </w:rPr>
        <w:t>[1] https://www.ahtba.org.cn/site/trade/affiche/detail/c5220d1c-e16c-11f0-b7f6-00163e1f3e9b</w:t>
      </w:r>
    </w:p>
    <w:p>
      <w:pPr>
        <w:spacing w:after="40" w:line="336" w:lineRule="auto"/>
        <w:ind w:left="420" w:hanging="420"/>
      </w:pPr>
      <w:r>
        <w:rPr>
          <w:rFonts w:ascii="Times New Roman" w:hAnsi="Times New Roman" w:eastAsia="Times New Roman"/>
          <w:b w:val="0"/>
          <w:sz w:val="18"/>
        </w:rPr>
        <w:t>[2] https://www.youzhicai.com/nd/4865bdbd-3dfb-49fc-9a9f-8b7ad0948809-2.html</w:t>
      </w:r>
    </w:p>
    <w:p>
      <w:pPr>
        <w:spacing w:after="40" w:line="336" w:lineRule="auto"/>
        <w:ind w:left="420" w:hanging="420"/>
      </w:pPr>
      <w:r>
        <w:rPr>
          <w:rFonts w:ascii="Times New Roman" w:hAnsi="Times New Roman" w:eastAsia="Times New Roman"/>
          <w:b w:val="0"/>
          <w:sz w:val="18"/>
        </w:rPr>
        <w:t>[3] https://www.jiancaizhaobiao.cn/news-296013833430b59d6c9182d31f39c3db/</w:t>
      </w:r>
    </w:p>
    <w:p>
      <w:pPr>
        <w:spacing w:after="40" w:line="336" w:lineRule="auto"/>
        <w:ind w:left="420" w:hanging="420"/>
      </w:pPr>
      <w:r>
        <w:rPr>
          <w:rFonts w:ascii="Times New Roman" w:hAnsi="Times New Roman" w:eastAsia="Times New Roman"/>
          <w:b w:val="0"/>
          <w:sz w:val="18"/>
        </w:rPr>
        <w:t>[4] https://ah.bidcenter.com.cn/diqucontent-397179214-1.html</w:t>
      </w:r>
    </w:p>
    <w:p>
      <w:pPr>
        <w:spacing w:after="40" w:line="336" w:lineRule="auto"/>
        <w:ind w:left="420" w:hanging="420"/>
      </w:pPr>
      <w:r>
        <w:rPr>
          <w:rFonts w:ascii="Times New Roman" w:hAnsi="Times New Roman" w:eastAsia="Times New Roman"/>
          <w:b w:val="0"/>
          <w:sz w:val="18"/>
        </w:rPr>
        <w:t>[5] http://www.gdtzb.com/g-zb-41750223.html</w:t>
      </w:r>
    </w:p>
    <w:p>
      <w:pPr>
        <w:pStyle w:val="Heading2"/>
        <w:keepNext/>
        <w:spacing w:before="200" w:after="120" w:line="360" w:lineRule="auto"/>
      </w:pPr>
      <w:r>
        <w:rPr>
          <w:rFonts w:ascii="Times New Roman" w:hAnsi="Times New Roman" w:eastAsia="黑体"/>
          <w:b/>
          <w:sz w:val="24"/>
        </w:rPr>
        <w:t>（四）公告原页截图</w:t>
      </w:r>
    </w:p>
    <w:p>
      <w:pPr>
        <w:spacing w:before="0" w:after="120" w:line="360" w:lineRule="auto"/>
      </w:pPr>
      <w:r>
        <w:rPr>
          <w:rFonts w:ascii="Times New Roman" w:hAnsi="Times New Roman" w:eastAsia="宋体"/>
          <w:b w:val="0"/>
          <w:sz w:val="20"/>
        </w:rPr>
        <w:t>以下为公告原页的完整截图（截取时间：2026 年 9 月 28 日），截图保留网页地址栏与页面信息，以便核验公告来源与真实性。</w:t>
      </w:r>
    </w:p>
    <w:p>
      <w:r>
        <w:br w:type="page"/>
      </w:r>
    </w:p>
    <w:p>
      <w:pPr>
        <w:spacing w:after="80"/>
        <w:jc w:val="center"/>
      </w:pPr>
      <w:r>
        <w:rPr>
          <w:rFonts w:ascii="Times New Roman" w:hAnsi="Times New Roman" w:eastAsia="黑体"/>
          <w:b/>
          <w:sz w:val="21"/>
        </w:rPr>
        <w:t>图 1  安徽省招标投标信息网公告原页（共 4 页）</w:t>
      </w:r>
    </w:p>
    <w:p>
      <w:pPr>
        <w:spacing w:before="0" w:after="60"/>
        <w:jc w:val="center"/>
      </w:pPr>
      <w:r>
        <w:drawing>
          <wp:inline xmlns:a="http://schemas.openxmlformats.org/drawingml/2006/main" xmlns:pic="http://schemas.openxmlformats.org/drawingml/2006/picture">
            <wp:extent cx="5544000" cy="7272548"/>
            <wp:docPr id="1" name="Picture 1"/>
            <wp:cNvGraphicFramePr>
              <a:graphicFrameLocks noChangeAspect="1"/>
            </wp:cNvGraphicFramePr>
            <a:graphic>
              <a:graphicData uri="http://schemas.openxmlformats.org/drawingml/2006/picture">
                <pic:pic>
                  <pic:nvPicPr>
                    <pic:cNvPr id="0" name="ahtba_1.png"/>
                    <pic:cNvPicPr/>
                  </pic:nvPicPr>
                  <pic:blipFill>
                    <a:blip r:embed="rId9"/>
                    <a:stretch>
                      <a:fillRect/>
                    </a:stretch>
                  </pic:blipFill>
                  <pic:spPr>
                    <a:xfrm>
                      <a:off x="0" y="0"/>
                      <a:ext cx="5544000" cy="7272548"/>
                    </a:xfrm>
                    <a:prstGeom prst="rect"/>
                  </pic:spPr>
                </pic:pic>
              </a:graphicData>
            </a:graphic>
          </wp:inline>
        </w:drawing>
      </w:r>
    </w:p>
    <w:p>
      <w:r>
        <w:br w:type="page"/>
      </w:r>
    </w:p>
    <w:p>
      <w:pPr>
        <w:spacing w:before="0" w:after="60"/>
        <w:jc w:val="center"/>
      </w:pPr>
      <w:r>
        <w:drawing>
          <wp:inline xmlns:a="http://schemas.openxmlformats.org/drawingml/2006/main" xmlns:pic="http://schemas.openxmlformats.org/drawingml/2006/picture">
            <wp:extent cx="5544000" cy="6183422"/>
            <wp:docPr id="2" name="Picture 2"/>
            <wp:cNvGraphicFramePr>
              <a:graphicFrameLocks noChangeAspect="1"/>
            </wp:cNvGraphicFramePr>
            <a:graphic>
              <a:graphicData uri="http://schemas.openxmlformats.org/drawingml/2006/picture">
                <pic:pic>
                  <pic:nvPicPr>
                    <pic:cNvPr id="0" name="ahtba_2.png"/>
                    <pic:cNvPicPr/>
                  </pic:nvPicPr>
                  <pic:blipFill>
                    <a:blip r:embed="rId10"/>
                    <a:stretch>
                      <a:fillRect/>
                    </a:stretch>
                  </pic:blipFill>
                  <pic:spPr>
                    <a:xfrm>
                      <a:off x="0" y="0"/>
                      <a:ext cx="5544000" cy="6183422"/>
                    </a:xfrm>
                    <a:prstGeom prst="rect"/>
                  </pic:spPr>
                </pic:pic>
              </a:graphicData>
            </a:graphic>
          </wp:inline>
        </w:drawing>
      </w:r>
    </w:p>
    <w:p>
      <w:r>
        <w:br w:type="page"/>
      </w:r>
    </w:p>
    <w:p>
      <w:pPr>
        <w:spacing w:before="0" w:after="60"/>
        <w:jc w:val="center"/>
      </w:pPr>
      <w:r>
        <w:drawing>
          <wp:inline xmlns:a="http://schemas.openxmlformats.org/drawingml/2006/main" xmlns:pic="http://schemas.openxmlformats.org/drawingml/2006/picture">
            <wp:extent cx="5544000" cy="5761825"/>
            <wp:docPr id="3" name="Picture 3"/>
            <wp:cNvGraphicFramePr>
              <a:graphicFrameLocks noChangeAspect="1"/>
            </wp:cNvGraphicFramePr>
            <a:graphic>
              <a:graphicData uri="http://schemas.openxmlformats.org/drawingml/2006/picture">
                <pic:pic>
                  <pic:nvPicPr>
                    <pic:cNvPr id="0" name="ahtba_3.png"/>
                    <pic:cNvPicPr/>
                  </pic:nvPicPr>
                  <pic:blipFill>
                    <a:blip r:embed="rId11"/>
                    <a:stretch>
                      <a:fillRect/>
                    </a:stretch>
                  </pic:blipFill>
                  <pic:spPr>
                    <a:xfrm>
                      <a:off x="0" y="0"/>
                      <a:ext cx="5544000" cy="5761825"/>
                    </a:xfrm>
                    <a:prstGeom prst="rect"/>
                  </pic:spPr>
                </pic:pic>
              </a:graphicData>
            </a:graphic>
          </wp:inline>
        </w:drawing>
      </w:r>
    </w:p>
    <w:p>
      <w:r>
        <w:br w:type="page"/>
      </w:r>
    </w:p>
    <w:p>
      <w:pPr>
        <w:spacing w:before="0" w:after="60"/>
        <w:jc w:val="center"/>
      </w:pPr>
      <w:r>
        <w:drawing>
          <wp:inline xmlns:a="http://schemas.openxmlformats.org/drawingml/2006/main" xmlns:pic="http://schemas.openxmlformats.org/drawingml/2006/picture">
            <wp:extent cx="5544000" cy="3147924"/>
            <wp:docPr id="4" name="Picture 4"/>
            <wp:cNvGraphicFramePr>
              <a:graphicFrameLocks noChangeAspect="1"/>
            </wp:cNvGraphicFramePr>
            <a:graphic>
              <a:graphicData uri="http://schemas.openxmlformats.org/drawingml/2006/picture">
                <pic:pic>
                  <pic:nvPicPr>
                    <pic:cNvPr id="0" name="ahtba_4.png"/>
                    <pic:cNvPicPr/>
                  </pic:nvPicPr>
                  <pic:blipFill>
                    <a:blip r:embed="rId12"/>
                    <a:stretch>
                      <a:fillRect/>
                    </a:stretch>
                  </pic:blipFill>
                  <pic:spPr>
                    <a:xfrm>
                      <a:off x="0" y="0"/>
                      <a:ext cx="5544000" cy="3147924"/>
                    </a:xfrm>
                    <a:prstGeom prst="rect"/>
                  </pic:spPr>
                </pic:pic>
              </a:graphicData>
            </a:graphic>
          </wp:inline>
        </w:drawing>
      </w:r>
    </w:p>
    <w:p>
      <w:r>
        <w:br w:type="page"/>
      </w:r>
    </w:p>
    <w:p>
      <w:pPr>
        <w:spacing w:after="80"/>
        <w:jc w:val="center"/>
      </w:pPr>
      <w:r>
        <w:rPr>
          <w:rFonts w:ascii="Times New Roman" w:hAnsi="Times New Roman" w:eastAsia="黑体"/>
          <w:b/>
          <w:sz w:val="21"/>
        </w:rPr>
        <w:t>图 2  优质采云采购平台公告原页（共 4 页）</w:t>
      </w:r>
    </w:p>
    <w:p>
      <w:pPr>
        <w:spacing w:before="0" w:after="60"/>
        <w:jc w:val="center"/>
      </w:pPr>
      <w:r>
        <w:drawing>
          <wp:inline xmlns:a="http://schemas.openxmlformats.org/drawingml/2006/main" xmlns:pic="http://schemas.openxmlformats.org/drawingml/2006/picture">
            <wp:extent cx="5544000" cy="5732762"/>
            <wp:docPr id="5" name="Picture 5"/>
            <wp:cNvGraphicFramePr>
              <a:graphicFrameLocks noChangeAspect="1"/>
            </wp:cNvGraphicFramePr>
            <a:graphic>
              <a:graphicData uri="http://schemas.openxmlformats.org/drawingml/2006/picture">
                <pic:pic>
                  <pic:nvPicPr>
                    <pic:cNvPr id="0" name="youzhicai_1.png"/>
                    <pic:cNvPicPr/>
                  </pic:nvPicPr>
                  <pic:blipFill>
                    <a:blip r:embed="rId13"/>
                    <a:stretch>
                      <a:fillRect/>
                    </a:stretch>
                  </pic:blipFill>
                  <pic:spPr>
                    <a:xfrm>
                      <a:off x="0" y="0"/>
                      <a:ext cx="5544000" cy="5732762"/>
                    </a:xfrm>
                    <a:prstGeom prst="rect"/>
                  </pic:spPr>
                </pic:pic>
              </a:graphicData>
            </a:graphic>
          </wp:inline>
        </w:drawing>
      </w:r>
    </w:p>
    <w:p>
      <w:r>
        <w:br w:type="page"/>
      </w:r>
    </w:p>
    <w:p>
      <w:pPr>
        <w:spacing w:before="0" w:after="60"/>
        <w:jc w:val="center"/>
      </w:pPr>
      <w:r>
        <w:drawing>
          <wp:inline xmlns:a="http://schemas.openxmlformats.org/drawingml/2006/main" xmlns:pic="http://schemas.openxmlformats.org/drawingml/2006/picture">
            <wp:extent cx="5544000" cy="5732762"/>
            <wp:docPr id="6" name="Picture 6"/>
            <wp:cNvGraphicFramePr>
              <a:graphicFrameLocks noChangeAspect="1"/>
            </wp:cNvGraphicFramePr>
            <a:graphic>
              <a:graphicData uri="http://schemas.openxmlformats.org/drawingml/2006/picture">
                <pic:pic>
                  <pic:nvPicPr>
                    <pic:cNvPr id="0" name="youzhicai_2.png"/>
                    <pic:cNvPicPr/>
                  </pic:nvPicPr>
                  <pic:blipFill>
                    <a:blip r:embed="rId14"/>
                    <a:stretch>
                      <a:fillRect/>
                    </a:stretch>
                  </pic:blipFill>
                  <pic:spPr>
                    <a:xfrm>
                      <a:off x="0" y="0"/>
                      <a:ext cx="5544000" cy="5732762"/>
                    </a:xfrm>
                    <a:prstGeom prst="rect"/>
                  </pic:spPr>
                </pic:pic>
              </a:graphicData>
            </a:graphic>
          </wp:inline>
        </w:drawing>
      </w:r>
    </w:p>
    <w:p>
      <w:r>
        <w:br w:type="page"/>
      </w:r>
    </w:p>
    <w:p>
      <w:pPr>
        <w:spacing w:before="0" w:after="60"/>
        <w:jc w:val="center"/>
      </w:pPr>
      <w:r>
        <w:drawing>
          <wp:inline xmlns:a="http://schemas.openxmlformats.org/drawingml/2006/main" xmlns:pic="http://schemas.openxmlformats.org/drawingml/2006/picture">
            <wp:extent cx="5544000" cy="5732762"/>
            <wp:docPr id="7" name="Picture 7"/>
            <wp:cNvGraphicFramePr>
              <a:graphicFrameLocks noChangeAspect="1"/>
            </wp:cNvGraphicFramePr>
            <a:graphic>
              <a:graphicData uri="http://schemas.openxmlformats.org/drawingml/2006/picture">
                <pic:pic>
                  <pic:nvPicPr>
                    <pic:cNvPr id="0" name="youzhicai_3.png"/>
                    <pic:cNvPicPr/>
                  </pic:nvPicPr>
                  <pic:blipFill>
                    <a:blip r:embed="rId15"/>
                    <a:stretch>
                      <a:fillRect/>
                    </a:stretch>
                  </pic:blipFill>
                  <pic:spPr>
                    <a:xfrm>
                      <a:off x="0" y="0"/>
                      <a:ext cx="5544000" cy="5732762"/>
                    </a:xfrm>
                    <a:prstGeom prst="rect"/>
                  </pic:spPr>
                </pic:pic>
              </a:graphicData>
            </a:graphic>
          </wp:inline>
        </w:drawing>
      </w:r>
    </w:p>
    <w:p>
      <w:r>
        <w:br w:type="page"/>
      </w:r>
    </w:p>
    <w:p>
      <w:pPr>
        <w:spacing w:before="0" w:after="60"/>
        <w:jc w:val="center"/>
      </w:pPr>
      <w:r>
        <w:drawing>
          <wp:inline xmlns:a="http://schemas.openxmlformats.org/drawingml/2006/main" xmlns:pic="http://schemas.openxmlformats.org/drawingml/2006/picture">
            <wp:extent cx="5544000" cy="4411430"/>
            <wp:docPr id="8" name="Picture 8"/>
            <wp:cNvGraphicFramePr>
              <a:graphicFrameLocks noChangeAspect="1"/>
            </wp:cNvGraphicFramePr>
            <a:graphic>
              <a:graphicData uri="http://schemas.openxmlformats.org/drawingml/2006/picture">
                <pic:pic>
                  <pic:nvPicPr>
                    <pic:cNvPr id="0" name="youzhicai_4.png"/>
                    <pic:cNvPicPr/>
                  </pic:nvPicPr>
                  <pic:blipFill>
                    <a:blip r:embed="rId16"/>
                    <a:stretch>
                      <a:fillRect/>
                    </a:stretch>
                  </pic:blipFill>
                  <pic:spPr>
                    <a:xfrm>
                      <a:off x="0" y="0"/>
                      <a:ext cx="5544000" cy="4411430"/>
                    </a:xfrm>
                    <a:prstGeom prst="rect"/>
                  </pic:spPr>
                </pic:pic>
              </a:graphicData>
            </a:graphic>
          </wp:inline>
        </w:drawing>
      </w:r>
    </w:p>
    <w:p>
      <w:r>
        <w:br w:type="page"/>
      </w:r>
    </w:p>
    <w:p>
      <w:pPr>
        <w:pStyle w:val="Heading2"/>
        <w:keepNext/>
        <w:spacing w:before="200" w:after="120" w:line="360" w:lineRule="auto"/>
      </w:pPr>
      <w:r>
        <w:rPr>
          <w:rFonts w:ascii="Times New Roman" w:hAnsi="Times New Roman" w:eastAsia="黑体"/>
          <w:b/>
          <w:sz w:val="24"/>
        </w:rPr>
        <w:t>（五）同时检索到的备选项目</w:t>
      </w:r>
    </w:p>
    <w:p>
      <w:pPr>
        <w:spacing w:before="0" w:after="120" w:line="360" w:lineRule="auto"/>
        <w:ind w:firstLine="420"/>
      </w:pPr>
      <w:r>
        <w:rPr>
          <w:rFonts w:ascii="Times New Roman" w:hAnsi="Times New Roman" w:eastAsia="宋体"/>
          <w:b w:val="0"/>
          <w:sz w:val="21"/>
        </w:rPr>
        <w:t>为便于比较不同行业企业的网络架构差异，本阶段还检索并记录了以下 2025 年发布的同类项目，作为横向对比与参考资料。</w:t>
      </w:r>
    </w:p>
    <w:p>
      <w:pPr>
        <w:spacing w:before="160" w:after="80"/>
        <w:jc w:val="center"/>
      </w:pPr>
      <w:r>
        <w:rPr>
          <w:rFonts w:ascii="Times New Roman" w:hAnsi="Times New Roman" w:eastAsia="黑体"/>
          <w:b/>
          <w:sz w:val="21"/>
        </w:rPr>
        <w:t>表 9  同期检索到的其他网络类招标项目</w:t>
      </w:r>
    </w:p>
    <w:tbl>
      <w:tblPr>
        <w:tblStyle w:val="TableGrid"/>
        <w:tblW w:type="auto" w:w="0"/>
        <w:jc w:val="center"/>
        <w:tblLayout w:type="autofit"/>
        <w:tblLook w:firstColumn="1" w:firstRow="1" w:lastColumn="0" w:lastRow="0" w:noHBand="0" w:noVBand="1" w:val="04A0"/>
      </w:tblPr>
      <w:tblGrid>
        <w:gridCol w:w="1813"/>
        <w:gridCol w:w="1813"/>
        <w:gridCol w:w="1813"/>
        <w:gridCol w:w="1813"/>
        <w:gridCol w:w="1813"/>
      </w:tblGrid>
      <w:tr>
        <w:trPr>
          <w:tblHeader w:val="true"/>
        </w:trPr>
        <w:tc>
          <w:tcPr>
            <w:tcW w:type="dxa" w:w="624"/>
            <w:shd w:val="clear" w:color="auto" w:fill="DCE6F1"/>
          </w:tcPr>
          <w:p>
            <w:pPr>
              <w:spacing w:before="40" w:after="40" w:line="276" w:lineRule="auto"/>
              <w:jc w:val="center"/>
            </w:pPr>
            <w:r/>
            <w:r>
              <w:rPr>
                <w:rFonts w:ascii="Times New Roman" w:hAnsi="Times New Roman" w:eastAsia="黑体"/>
                <w:b/>
                <w:color w:val="1F3B73"/>
                <w:sz w:val="18"/>
              </w:rPr>
              <w:t>序号</w:t>
            </w:r>
          </w:p>
        </w:tc>
        <w:tc>
          <w:tcPr>
            <w:tcW w:type="dxa" w:w="2608"/>
            <w:shd w:val="clear" w:color="auto" w:fill="DCE6F1"/>
          </w:tcPr>
          <w:p>
            <w:pPr>
              <w:spacing w:before="40" w:after="40" w:line="276" w:lineRule="auto"/>
              <w:jc w:val="center"/>
            </w:pPr>
            <w:r/>
            <w:r>
              <w:rPr>
                <w:rFonts w:ascii="Times New Roman" w:hAnsi="Times New Roman" w:eastAsia="黑体"/>
                <w:b/>
                <w:color w:val="1F3B73"/>
                <w:sz w:val="18"/>
              </w:rPr>
              <w:t>项目名称</w:t>
            </w:r>
          </w:p>
        </w:tc>
        <w:tc>
          <w:tcPr>
            <w:tcW w:type="dxa" w:w="1701"/>
            <w:shd w:val="clear" w:color="auto" w:fill="DCE6F1"/>
          </w:tcPr>
          <w:p>
            <w:pPr>
              <w:spacing w:before="40" w:after="40" w:line="276" w:lineRule="auto"/>
              <w:jc w:val="center"/>
            </w:pPr>
            <w:r/>
            <w:r>
              <w:rPr>
                <w:rFonts w:ascii="Times New Roman" w:hAnsi="Times New Roman" w:eastAsia="黑体"/>
                <w:b/>
                <w:color w:val="1F3B73"/>
                <w:sz w:val="18"/>
              </w:rPr>
              <w:t>采购人</w:t>
            </w:r>
          </w:p>
        </w:tc>
        <w:tc>
          <w:tcPr>
            <w:tcW w:type="dxa" w:w="1474"/>
            <w:shd w:val="clear" w:color="auto" w:fill="DCE6F1"/>
          </w:tcPr>
          <w:p>
            <w:pPr>
              <w:spacing w:before="40" w:after="40" w:line="276" w:lineRule="auto"/>
              <w:jc w:val="center"/>
            </w:pPr>
            <w:r/>
            <w:r>
              <w:rPr>
                <w:rFonts w:ascii="Times New Roman" w:hAnsi="Times New Roman" w:eastAsia="黑体"/>
                <w:b/>
                <w:color w:val="1F3B73"/>
                <w:sz w:val="18"/>
              </w:rPr>
              <w:t>行业</w:t>
            </w:r>
          </w:p>
        </w:tc>
        <w:tc>
          <w:tcPr>
            <w:tcW w:type="dxa" w:w="2948"/>
            <w:shd w:val="clear" w:color="auto" w:fill="DCE6F1"/>
          </w:tcPr>
          <w:p>
            <w:pPr>
              <w:spacing w:before="40" w:after="40" w:line="276" w:lineRule="auto"/>
              <w:jc w:val="center"/>
            </w:pPr>
            <w:r/>
            <w:r>
              <w:rPr>
                <w:rFonts w:ascii="Times New Roman" w:hAnsi="Times New Roman" w:eastAsia="黑体"/>
                <w:b/>
                <w:color w:val="1F3B73"/>
                <w:sz w:val="18"/>
              </w:rPr>
              <w:t>发布信息</w:t>
            </w:r>
          </w:p>
        </w:tc>
      </w:tr>
      <w:tr>
        <w:tc>
          <w:tcPr>
            <w:tcW w:type="dxa" w:w="624"/>
          </w:tcPr>
          <w:p>
            <w:pPr>
              <w:spacing w:before="40" w:after="40" w:line="276" w:lineRule="auto"/>
            </w:pPr>
            <w:r/>
            <w:r>
              <w:rPr>
                <w:rFonts w:ascii="Times New Roman" w:hAnsi="Times New Roman" w:eastAsia="宋体"/>
                <w:b w:val="0"/>
                <w:sz w:val="18"/>
              </w:rPr>
              <w:t>1</w:t>
            </w:r>
          </w:p>
        </w:tc>
        <w:tc>
          <w:tcPr>
            <w:tcW w:type="dxa" w:w="2608"/>
          </w:tcPr>
          <w:p>
            <w:pPr>
              <w:spacing w:before="40" w:after="40" w:line="276" w:lineRule="auto"/>
            </w:pPr>
            <w:r/>
            <w:r>
              <w:rPr>
                <w:rFonts w:ascii="Times New Roman" w:hAnsi="Times New Roman" w:eastAsia="宋体"/>
                <w:b w:val="0"/>
                <w:sz w:val="18"/>
              </w:rPr>
              <w:t>办公楼网络改造项目</w:t>
            </w:r>
          </w:p>
        </w:tc>
        <w:tc>
          <w:tcPr>
            <w:tcW w:type="dxa" w:w="1701"/>
          </w:tcPr>
          <w:p>
            <w:pPr>
              <w:spacing w:before="40" w:after="40" w:line="276" w:lineRule="auto"/>
            </w:pPr>
            <w:r/>
            <w:r>
              <w:rPr>
                <w:rFonts w:ascii="Times New Roman" w:hAnsi="Times New Roman" w:eastAsia="宋体"/>
                <w:b w:val="0"/>
                <w:sz w:val="18"/>
              </w:rPr>
              <w:t>泰山玻璃纤维有限公司</w:t>
            </w:r>
          </w:p>
        </w:tc>
        <w:tc>
          <w:tcPr>
            <w:tcW w:type="dxa" w:w="1474"/>
          </w:tcPr>
          <w:p>
            <w:pPr>
              <w:spacing w:before="40" w:after="40" w:line="276" w:lineRule="auto"/>
            </w:pPr>
            <w:r/>
            <w:r>
              <w:rPr>
                <w:rFonts w:ascii="Times New Roman" w:hAnsi="Times New Roman" w:eastAsia="宋体"/>
                <w:b w:val="0"/>
                <w:sz w:val="18"/>
              </w:rPr>
              <w:t>玻璃纤维及</w:t>
              <w:br/>
              <w:t>复合材料制造</w:t>
            </w:r>
          </w:p>
        </w:tc>
        <w:tc>
          <w:tcPr>
            <w:tcW w:type="dxa" w:w="2948"/>
          </w:tcPr>
          <w:p>
            <w:pPr>
              <w:spacing w:before="40" w:after="40" w:line="276" w:lineRule="auto"/>
            </w:pPr>
            <w:r/>
            <w:r>
              <w:rPr>
                <w:rFonts w:ascii="Times New Roman" w:hAnsi="Times New Roman" w:eastAsia="宋体"/>
                <w:b w:val="0"/>
                <w:sz w:val="18"/>
              </w:rPr>
              <w:t>比选采购，2025-03-13 发布，中国建材集团招标采购管理平台</w:t>
            </w:r>
          </w:p>
        </w:tc>
      </w:tr>
      <w:tr>
        <w:tc>
          <w:tcPr>
            <w:tcW w:type="dxa" w:w="624"/>
          </w:tcPr>
          <w:p>
            <w:pPr>
              <w:spacing w:before="40" w:after="40" w:line="276" w:lineRule="auto"/>
            </w:pPr>
            <w:r/>
            <w:r>
              <w:rPr>
                <w:rFonts w:ascii="Times New Roman" w:hAnsi="Times New Roman" w:eastAsia="宋体"/>
                <w:b w:val="0"/>
                <w:sz w:val="18"/>
              </w:rPr>
              <w:t>2</w:t>
            </w:r>
          </w:p>
        </w:tc>
        <w:tc>
          <w:tcPr>
            <w:tcW w:type="dxa" w:w="2608"/>
          </w:tcPr>
          <w:p>
            <w:pPr>
              <w:spacing w:before="40" w:after="40" w:line="276" w:lineRule="auto"/>
            </w:pPr>
            <w:r/>
            <w:r>
              <w:rPr>
                <w:rFonts w:ascii="Times New Roman" w:hAnsi="Times New Roman" w:eastAsia="宋体"/>
                <w:b w:val="0"/>
                <w:sz w:val="18"/>
              </w:rPr>
              <w:t>机关智慧办公网络集成项目</w:t>
            </w:r>
          </w:p>
        </w:tc>
        <w:tc>
          <w:tcPr>
            <w:tcW w:type="dxa" w:w="1701"/>
          </w:tcPr>
          <w:p>
            <w:pPr>
              <w:spacing w:before="40" w:after="40" w:line="276" w:lineRule="auto"/>
            </w:pPr>
            <w:r/>
            <w:r>
              <w:rPr>
                <w:rFonts w:ascii="Times New Roman" w:hAnsi="Times New Roman" w:eastAsia="宋体"/>
                <w:b w:val="0"/>
                <w:sz w:val="18"/>
              </w:rPr>
              <w:t>陕西省卫生健康委</w:t>
              <w:br/>
              <w:t>后勤服务中心</w:t>
            </w:r>
          </w:p>
        </w:tc>
        <w:tc>
          <w:tcPr>
            <w:tcW w:type="dxa" w:w="1474"/>
          </w:tcPr>
          <w:p>
            <w:pPr>
              <w:spacing w:before="40" w:after="40" w:line="276" w:lineRule="auto"/>
            </w:pPr>
            <w:r/>
            <w:r>
              <w:rPr>
                <w:rFonts w:ascii="Times New Roman" w:hAnsi="Times New Roman" w:eastAsia="宋体"/>
                <w:b w:val="0"/>
                <w:sz w:val="18"/>
              </w:rPr>
              <w:t>医疗卫生</w:t>
              <w:br/>
              <w:t>（政府机关）</w:t>
            </w:r>
          </w:p>
        </w:tc>
        <w:tc>
          <w:tcPr>
            <w:tcW w:type="dxa" w:w="2948"/>
          </w:tcPr>
          <w:p>
            <w:pPr>
              <w:spacing w:before="40" w:after="40" w:line="276" w:lineRule="auto"/>
            </w:pPr>
            <w:r/>
            <w:r>
              <w:rPr>
                <w:rFonts w:ascii="Times New Roman" w:hAnsi="Times New Roman" w:eastAsia="宋体"/>
                <w:b w:val="0"/>
                <w:sz w:val="18"/>
              </w:rPr>
              <w:t>中标金额 85.347 万元，2025-10-24 公示</w:t>
            </w:r>
          </w:p>
        </w:tc>
      </w:tr>
      <w:tr>
        <w:tc>
          <w:tcPr>
            <w:tcW w:type="dxa" w:w="624"/>
          </w:tcPr>
          <w:p>
            <w:pPr>
              <w:spacing w:before="40" w:after="40" w:line="276" w:lineRule="auto"/>
            </w:pPr>
            <w:r/>
            <w:r>
              <w:rPr>
                <w:rFonts w:ascii="Times New Roman" w:hAnsi="Times New Roman" w:eastAsia="宋体"/>
                <w:b w:val="0"/>
                <w:sz w:val="18"/>
              </w:rPr>
              <w:t>3</w:t>
            </w:r>
          </w:p>
        </w:tc>
        <w:tc>
          <w:tcPr>
            <w:tcW w:type="dxa" w:w="2608"/>
          </w:tcPr>
          <w:p>
            <w:pPr>
              <w:spacing w:before="40" w:after="40" w:line="276" w:lineRule="auto"/>
            </w:pPr>
            <w:r/>
            <w:r>
              <w:rPr>
                <w:rFonts w:ascii="Times New Roman" w:hAnsi="Times New Roman" w:eastAsia="宋体"/>
                <w:b w:val="0"/>
                <w:sz w:val="18"/>
              </w:rPr>
              <w:t>大湾区现代高端装备研发生产基地项目（三期）数字化网络采购项目</w:t>
            </w:r>
          </w:p>
        </w:tc>
        <w:tc>
          <w:tcPr>
            <w:tcW w:type="dxa" w:w="1701"/>
          </w:tcPr>
          <w:p>
            <w:pPr>
              <w:spacing w:before="40" w:after="40" w:line="276" w:lineRule="auto"/>
            </w:pPr>
            <w:r/>
            <w:r>
              <w:rPr>
                <w:rFonts w:ascii="Times New Roman" w:hAnsi="Times New Roman" w:eastAsia="宋体"/>
                <w:b w:val="0"/>
                <w:sz w:val="18"/>
              </w:rPr>
              <w:t>广州广重企业</w:t>
              <w:br/>
              <w:t>集团有限公司</w:t>
            </w:r>
          </w:p>
        </w:tc>
        <w:tc>
          <w:tcPr>
            <w:tcW w:type="dxa" w:w="1474"/>
          </w:tcPr>
          <w:p>
            <w:pPr>
              <w:spacing w:before="40" w:after="40" w:line="276" w:lineRule="auto"/>
            </w:pPr>
            <w:r/>
            <w:r>
              <w:rPr>
                <w:rFonts w:ascii="Times New Roman" w:hAnsi="Times New Roman" w:eastAsia="宋体"/>
                <w:b w:val="0"/>
                <w:sz w:val="18"/>
              </w:rPr>
              <w:t>高端装备制造</w:t>
            </w:r>
          </w:p>
        </w:tc>
        <w:tc>
          <w:tcPr>
            <w:tcW w:type="dxa" w:w="2948"/>
          </w:tcPr>
          <w:p>
            <w:pPr>
              <w:spacing w:before="40" w:after="40" w:line="276" w:lineRule="auto"/>
            </w:pPr>
            <w:r/>
            <w:r>
              <w:rPr>
                <w:rFonts w:ascii="Times New Roman" w:hAnsi="Times New Roman" w:eastAsia="宋体"/>
                <w:b w:val="0"/>
                <w:sz w:val="18"/>
              </w:rPr>
              <w:t>项目编号：广重招 2025-19 号；最高限价 189.74 万元；工期 90 日历天</w:t>
            </w:r>
          </w:p>
        </w:tc>
      </w:tr>
      <w:tr>
        <w:tc>
          <w:tcPr>
            <w:tcW w:type="dxa" w:w="624"/>
          </w:tcPr>
          <w:p>
            <w:pPr>
              <w:spacing w:before="40" w:after="40" w:line="276" w:lineRule="auto"/>
            </w:pPr>
            <w:r/>
            <w:r>
              <w:rPr>
                <w:rFonts w:ascii="Times New Roman" w:hAnsi="Times New Roman" w:eastAsia="宋体"/>
                <w:b w:val="0"/>
                <w:sz w:val="18"/>
              </w:rPr>
              <w:t>4</w:t>
            </w:r>
          </w:p>
        </w:tc>
        <w:tc>
          <w:tcPr>
            <w:tcW w:type="dxa" w:w="2608"/>
          </w:tcPr>
          <w:p>
            <w:pPr>
              <w:spacing w:before="40" w:after="40" w:line="276" w:lineRule="auto"/>
            </w:pPr>
            <w:r/>
            <w:r>
              <w:rPr>
                <w:rFonts w:ascii="Times New Roman" w:hAnsi="Times New Roman" w:eastAsia="宋体"/>
                <w:b w:val="0"/>
                <w:sz w:val="18"/>
              </w:rPr>
              <w:t>深圳机场办公网改造项目</w:t>
            </w:r>
          </w:p>
        </w:tc>
        <w:tc>
          <w:tcPr>
            <w:tcW w:type="dxa" w:w="1701"/>
          </w:tcPr>
          <w:p>
            <w:pPr>
              <w:spacing w:before="40" w:after="40" w:line="276" w:lineRule="auto"/>
            </w:pPr>
            <w:r/>
            <w:r>
              <w:rPr>
                <w:rFonts w:ascii="Times New Roman" w:hAnsi="Times New Roman" w:eastAsia="宋体"/>
                <w:b w:val="0"/>
                <w:sz w:val="18"/>
              </w:rPr>
              <w:t>深圳机场</w:t>
              <w:br/>
              <w:t>（全称未完整披露）</w:t>
            </w:r>
          </w:p>
        </w:tc>
        <w:tc>
          <w:tcPr>
            <w:tcW w:type="dxa" w:w="1474"/>
          </w:tcPr>
          <w:p>
            <w:pPr>
              <w:spacing w:before="40" w:after="40" w:line="276" w:lineRule="auto"/>
            </w:pPr>
            <w:r/>
            <w:r>
              <w:rPr>
                <w:rFonts w:ascii="Times New Roman" w:hAnsi="Times New Roman" w:eastAsia="宋体"/>
                <w:b w:val="0"/>
                <w:sz w:val="18"/>
              </w:rPr>
              <w:t>民航运输</w:t>
            </w:r>
          </w:p>
        </w:tc>
        <w:tc>
          <w:tcPr>
            <w:tcW w:type="dxa" w:w="2948"/>
          </w:tcPr>
          <w:p>
            <w:pPr>
              <w:spacing w:before="40" w:after="40" w:line="276" w:lineRule="auto"/>
            </w:pPr>
            <w:r/>
            <w:r>
              <w:rPr>
                <w:rFonts w:ascii="Times New Roman" w:hAnsi="Times New Roman" w:eastAsia="宋体"/>
                <w:b w:val="0"/>
                <w:sz w:val="18"/>
              </w:rPr>
              <w:t>中标候选人公示期 2025-12-17 至 2025-12-21</w:t>
            </w:r>
          </w:p>
        </w:tc>
      </w:tr>
    </w:tbl>
    <w:p>
      <w:pPr>
        <w:spacing w:after="40"/>
      </w:pPr>
    </w:p>
    <w:p>
      <w:pPr>
        <w:pStyle w:val="Heading1"/>
        <w:keepNext/>
        <w:spacing w:before="280" w:after="160" w:line="360" w:lineRule="auto"/>
      </w:pPr>
      <w:r>
        <w:rPr>
          <w:rFonts w:ascii="Times New Roman" w:hAnsi="Times New Roman" w:eastAsia="黑体"/>
          <w:b/>
          <w:color w:val="1F3B73"/>
          <w:sz w:val="28"/>
        </w:rPr>
        <w:t>六、本阶段工作小结</w:t>
      </w:r>
    </w:p>
    <w:p>
      <w:pPr>
        <w:spacing w:before="0" w:after="120" w:line="360" w:lineRule="auto"/>
        <w:ind w:firstLine="420"/>
      </w:pPr>
      <w:r>
        <w:rPr>
          <w:rFonts w:ascii="Times New Roman" w:hAnsi="Times New Roman" w:eastAsia="宋体"/>
          <w:b w:val="0"/>
          <w:sz w:val="21"/>
        </w:rPr>
        <w:t>本阶段完成了选题拟定、小组分工确定与资料收集三项核心工作：组建了虚拟网络系统集成公司A，明确了单人小组"一人多岗"的岗位职责；通过招投标信息平台检索到 2025 年发布的真实网络类招标公告 5 份，并最终选定由安徽皖维集团有限责任公司为子公司安徽皖维花山新材料有限责任公司组织的"生产办公网络升级改造项目"（采购编号 20251225160446524）作为毕业设计的业务背景与服务对象，同时附上了公告原页截图作为佐证材料；明确了公司B的行业属性、企业规模、部门设置与办公场景（广西国际商务职业技术学院第五教学楼 1～2 层），为下一阶段的现场勘察、需求分析与方案设计奠定了基础。</w:t>
      </w:r>
    </w:p>
    <w:p>
      <w:pPr>
        <w:spacing w:before="360"/>
      </w:pPr>
      <w:r>
        <w:rPr>
          <w:rFonts w:ascii="Times New Roman" w:hAnsi="Times New Roman" w:eastAsia="楷体"/>
          <w:b w:val="0"/>
          <w:color w:val="C00000"/>
          <w:sz w:val="19"/>
        </w:rPr>
        <w:t>说明：文中标注"※毕设设定"的数据（办公楼人数、建筑面积、工位数量等）为毕业设计场景设定值，非企业公开数据。</w:t>
      </w:r>
    </w:p>
    <w:sectPr w:rsidR="00FC693F" w:rsidRPr="0006063C" w:rsidSect="00034616">
      <w:headerReference w:type="default" r:id="rId19"/>
      <w:footerReference w:type="default" r:id="rId20"/>
      <w:pgSz w:w="12240" w:h="15840"/>
      <w:pgMar w:top="1440" w:right="1474" w:bottom="1440" w:left="1701"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sz w:val="20"/>
      </w:rPr>
      <w:t xml:space="preserve">— </w:t>
    </w:r>
    <w:r>
      <w:fldChar w:fldCharType="begin"/>
      <w:instrText xml:space="preserve">PAGE</w:instrText>
      <w:fldChar w:fldCharType="separate"/>
      <w:t>1</w:t>
      <w:fldChar w:fldCharType="end"/>
    </w:r>
    <w:r>
      <w:rPr>
        <w:rFonts w:ascii="Times New Roman" w:hAnsi="Times New Roman" w:eastAsia="宋体"/>
        <w:b w:val="0"/>
        <w:sz w:val="20"/>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sz w:val="18"/>
      </w:rPr>
      <w:t>毕业设计（论文）第一阶段材料　·　董萧阳　230137160311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2.xml"/><Relationship Id="rId2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